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4B0089" w14:textId="33593E1F" w:rsidR="00142334" w:rsidRDefault="00142334" w:rsidP="003D495E">
      <w:pPr>
        <w:ind w:left="567" w:firstLine="567"/>
        <w:jc w:val="center"/>
        <w:rPr>
          <w:rFonts w:ascii="Arial" w:hAnsi="Arial"/>
          <w:b/>
          <w:sz w:val="28"/>
        </w:rPr>
      </w:pPr>
      <w:bookmarkStart w:id="0" w:name="_GoBack"/>
      <w:bookmarkEnd w:id="0"/>
    </w:p>
    <w:p w14:paraId="23284A49" w14:textId="26BB8279" w:rsidR="00FD04B6" w:rsidRDefault="00FD04B6" w:rsidP="003D495E">
      <w:pPr>
        <w:ind w:left="567" w:firstLine="567"/>
        <w:jc w:val="center"/>
        <w:rPr>
          <w:rFonts w:ascii="Arial" w:hAnsi="Arial"/>
          <w:b/>
          <w:sz w:val="28"/>
        </w:rPr>
      </w:pPr>
      <w:r>
        <w:rPr>
          <w:rFonts w:ascii="Arial" w:hAnsi="Arial"/>
          <w:b/>
          <w:sz w:val="28"/>
        </w:rPr>
        <w:t>SESIÓN FORMARTIVA: INVERSIONES EXTRANJERAS EN LA PRÁCTICA NOTARIAL</w:t>
      </w:r>
      <w:r w:rsidR="00142334">
        <w:rPr>
          <w:rFonts w:ascii="Arial" w:hAnsi="Arial"/>
          <w:b/>
          <w:sz w:val="28"/>
        </w:rPr>
        <w:t xml:space="preserve">. Fundación del Notariado </w:t>
      </w:r>
    </w:p>
    <w:p w14:paraId="5279AD2B" w14:textId="47D4FC9D" w:rsidR="00361898" w:rsidRDefault="00361898" w:rsidP="007C2EED">
      <w:pPr>
        <w:ind w:firstLine="567"/>
        <w:jc w:val="center"/>
        <w:rPr>
          <w:rFonts w:ascii="Arial" w:hAnsi="Arial"/>
          <w:b/>
          <w:sz w:val="28"/>
        </w:rPr>
      </w:pPr>
      <w:r>
        <w:rPr>
          <w:rFonts w:ascii="Arial" w:hAnsi="Arial"/>
          <w:b/>
          <w:sz w:val="28"/>
        </w:rPr>
        <w:t>Ponente y recopilador: Chema Pérez Pellicer. Oficial 1º de Notaría.</w:t>
      </w:r>
    </w:p>
    <w:p w14:paraId="04671401" w14:textId="60D9B335" w:rsidR="00361898" w:rsidRDefault="00142334" w:rsidP="007C2EED">
      <w:pPr>
        <w:ind w:firstLine="567"/>
        <w:jc w:val="center"/>
        <w:rPr>
          <w:rFonts w:ascii="Arial" w:hAnsi="Arial"/>
          <w:b/>
          <w:sz w:val="28"/>
        </w:rPr>
      </w:pPr>
      <w:r>
        <w:rPr>
          <w:rFonts w:ascii="Arial" w:hAnsi="Arial"/>
          <w:b/>
          <w:sz w:val="28"/>
        </w:rPr>
        <w:t>Fecha: 11/11/2024</w:t>
      </w:r>
    </w:p>
    <w:p w14:paraId="02891AE7" w14:textId="77777777" w:rsidR="00142334" w:rsidRDefault="00142334" w:rsidP="007C2EED">
      <w:pPr>
        <w:ind w:firstLine="567"/>
        <w:jc w:val="center"/>
        <w:rPr>
          <w:rFonts w:ascii="Arial" w:hAnsi="Arial"/>
          <w:b/>
          <w:sz w:val="28"/>
        </w:rPr>
      </w:pPr>
    </w:p>
    <w:p w14:paraId="57956384" w14:textId="7FECF71B" w:rsidR="00FD04B6" w:rsidRPr="00C42E8B" w:rsidRDefault="00C42E8B" w:rsidP="007C2EED">
      <w:pPr>
        <w:ind w:firstLine="567"/>
        <w:jc w:val="center"/>
        <w:rPr>
          <w:rFonts w:ascii="Arial" w:hAnsi="Arial"/>
          <w:b/>
          <w:sz w:val="28"/>
          <w:u w:val="single"/>
        </w:rPr>
      </w:pPr>
      <w:r w:rsidRPr="00C42E8B">
        <w:rPr>
          <w:rFonts w:ascii="Arial" w:hAnsi="Arial"/>
          <w:b/>
          <w:sz w:val="28"/>
          <w:u w:val="single"/>
        </w:rPr>
        <w:t>FICHA 1</w:t>
      </w:r>
      <w:r>
        <w:rPr>
          <w:rFonts w:ascii="Arial" w:hAnsi="Arial"/>
          <w:b/>
          <w:sz w:val="28"/>
          <w:u w:val="single"/>
        </w:rPr>
        <w:t xml:space="preserve"> PPT</w:t>
      </w:r>
    </w:p>
    <w:p w14:paraId="47ECDD7E" w14:textId="6826F9A9" w:rsidR="00063A2B" w:rsidRPr="00136D0B" w:rsidRDefault="00063A2B" w:rsidP="007C2EED">
      <w:pPr>
        <w:ind w:firstLine="567"/>
        <w:jc w:val="center"/>
        <w:rPr>
          <w:rFonts w:ascii="Arial" w:hAnsi="Arial"/>
          <w:b/>
          <w:sz w:val="28"/>
        </w:rPr>
      </w:pPr>
      <w:r w:rsidRPr="00136D0B">
        <w:rPr>
          <w:rFonts w:ascii="Arial" w:hAnsi="Arial"/>
          <w:b/>
          <w:sz w:val="28"/>
        </w:rPr>
        <w:t>PREÁMBULO:</w:t>
      </w:r>
    </w:p>
    <w:p w14:paraId="25953535" w14:textId="77777777" w:rsidR="00063A2B" w:rsidRDefault="00063A2B" w:rsidP="007C2EED">
      <w:pPr>
        <w:ind w:firstLine="567"/>
        <w:jc w:val="center"/>
        <w:rPr>
          <w:rFonts w:ascii="Arial" w:hAnsi="Arial"/>
          <w:sz w:val="24"/>
        </w:rPr>
      </w:pPr>
    </w:p>
    <w:p w14:paraId="602D7193" w14:textId="07513C0F" w:rsidR="00361898" w:rsidRDefault="00361898" w:rsidP="007C2EED">
      <w:pPr>
        <w:ind w:firstLine="567"/>
        <w:jc w:val="center"/>
        <w:rPr>
          <w:rFonts w:ascii="Arial" w:hAnsi="Arial"/>
          <w:sz w:val="24"/>
        </w:rPr>
      </w:pPr>
      <w:r>
        <w:rPr>
          <w:rFonts w:ascii="Arial" w:hAnsi="Arial"/>
          <w:sz w:val="24"/>
        </w:rPr>
        <w:t>Presentación, agradecimientos, explicación formato charla.</w:t>
      </w:r>
    </w:p>
    <w:p w14:paraId="0D65EDB0" w14:textId="77777777" w:rsidR="00C42E8B" w:rsidRDefault="00C42E8B" w:rsidP="00C42E8B">
      <w:pPr>
        <w:ind w:firstLine="567"/>
        <w:jc w:val="center"/>
        <w:rPr>
          <w:rFonts w:ascii="Arial" w:hAnsi="Arial"/>
          <w:b/>
          <w:sz w:val="28"/>
          <w:u w:val="single"/>
        </w:rPr>
      </w:pPr>
    </w:p>
    <w:p w14:paraId="1F940A90" w14:textId="5E76C0CA" w:rsidR="00C42E8B" w:rsidRPr="00C42E8B" w:rsidRDefault="00C42E8B" w:rsidP="00C42E8B">
      <w:pPr>
        <w:ind w:firstLine="567"/>
        <w:jc w:val="center"/>
        <w:rPr>
          <w:rFonts w:ascii="Arial" w:hAnsi="Arial"/>
          <w:b/>
          <w:sz w:val="28"/>
          <w:u w:val="single"/>
        </w:rPr>
      </w:pPr>
      <w:r w:rsidRPr="00C42E8B">
        <w:rPr>
          <w:rFonts w:ascii="Arial" w:hAnsi="Arial"/>
          <w:b/>
          <w:sz w:val="28"/>
          <w:u w:val="single"/>
        </w:rPr>
        <w:t xml:space="preserve">FICHA </w:t>
      </w:r>
      <w:r>
        <w:rPr>
          <w:rFonts w:ascii="Arial" w:hAnsi="Arial"/>
          <w:b/>
          <w:sz w:val="28"/>
          <w:u w:val="single"/>
        </w:rPr>
        <w:t>2 PPT</w:t>
      </w:r>
    </w:p>
    <w:p w14:paraId="4BB75FF5" w14:textId="2BD11587" w:rsidR="00E14388" w:rsidRPr="009A13DD" w:rsidRDefault="00834587" w:rsidP="007C2EED">
      <w:pPr>
        <w:ind w:firstLine="567"/>
        <w:jc w:val="both"/>
        <w:rPr>
          <w:rFonts w:ascii="Arial" w:hAnsi="Arial"/>
          <w:sz w:val="24"/>
          <w:u w:val="single"/>
        </w:rPr>
      </w:pPr>
      <w:r w:rsidRPr="009A13DD">
        <w:rPr>
          <w:rFonts w:ascii="Arial" w:hAnsi="Arial"/>
          <w:sz w:val="24"/>
          <w:u w:val="single"/>
        </w:rPr>
        <w:t xml:space="preserve">En primer lugar saber que en esta charla vamos </w:t>
      </w:r>
      <w:r w:rsidR="007D5BE7" w:rsidRPr="009A13DD">
        <w:rPr>
          <w:rFonts w:ascii="Arial" w:hAnsi="Arial"/>
          <w:sz w:val="24"/>
          <w:u w:val="single"/>
        </w:rPr>
        <w:t>a desgranar</w:t>
      </w:r>
      <w:r w:rsidR="00EC10D6" w:rsidRPr="009A13DD">
        <w:rPr>
          <w:rFonts w:ascii="Arial" w:hAnsi="Arial"/>
          <w:sz w:val="24"/>
          <w:u w:val="single"/>
        </w:rPr>
        <w:t>, las siguientes normas</w:t>
      </w:r>
      <w:r w:rsidR="007D5BE7" w:rsidRPr="009A13DD">
        <w:rPr>
          <w:rFonts w:ascii="Arial" w:hAnsi="Arial"/>
          <w:sz w:val="24"/>
          <w:u w:val="single"/>
        </w:rPr>
        <w:t>:</w:t>
      </w:r>
    </w:p>
    <w:p w14:paraId="26771E0A" w14:textId="0889506A" w:rsidR="005E0826" w:rsidRPr="009A13DD" w:rsidRDefault="007D5BE7" w:rsidP="007C2EED">
      <w:pPr>
        <w:ind w:firstLine="567"/>
        <w:jc w:val="both"/>
        <w:rPr>
          <w:rFonts w:ascii="Arial" w:hAnsi="Arial"/>
          <w:sz w:val="24"/>
        </w:rPr>
      </w:pPr>
      <w:r w:rsidRPr="009A13DD">
        <w:rPr>
          <w:rFonts w:ascii="Arial" w:hAnsi="Arial"/>
          <w:sz w:val="24"/>
        </w:rPr>
        <w:t>El Real Decreto 571/2023 de 4 julio, sobre Inversiones exteriores</w:t>
      </w:r>
      <w:r w:rsidR="00862633" w:rsidRPr="009A13DD">
        <w:rPr>
          <w:rFonts w:ascii="Arial" w:hAnsi="Arial"/>
          <w:sz w:val="24"/>
        </w:rPr>
        <w:t xml:space="preserve"> (BOE 05/07/2023)</w:t>
      </w:r>
      <w:r w:rsidRPr="009A13DD">
        <w:rPr>
          <w:rFonts w:ascii="Arial" w:hAnsi="Arial"/>
          <w:sz w:val="24"/>
        </w:rPr>
        <w:t xml:space="preserve">, que entró en vigor el 1 de </w:t>
      </w:r>
      <w:r w:rsidR="00862633" w:rsidRPr="009A13DD">
        <w:rPr>
          <w:rFonts w:ascii="Arial" w:hAnsi="Arial"/>
          <w:sz w:val="24"/>
        </w:rPr>
        <w:t>septiembre</w:t>
      </w:r>
      <w:r w:rsidRPr="009A13DD">
        <w:rPr>
          <w:rFonts w:ascii="Arial" w:hAnsi="Arial"/>
          <w:sz w:val="24"/>
        </w:rPr>
        <w:t xml:space="preserve"> de 2023 y que desarrolla la Ley 19/2003, de 4 de julio</w:t>
      </w:r>
      <w:r w:rsidR="00862633" w:rsidRPr="009A13DD">
        <w:rPr>
          <w:rFonts w:ascii="Arial" w:hAnsi="Arial"/>
          <w:sz w:val="24"/>
        </w:rPr>
        <w:t>, cuya Ley fija las obligaciones de declaración de las operaciones de inversión extranjera en España y de inversión española en el exterior al Registro de Inversiones, y establece el procedimiento para la suspensión del régimen general de liberalización de dichas inversiones</w:t>
      </w:r>
    </w:p>
    <w:p w14:paraId="50EACC60" w14:textId="0EF25088" w:rsidR="00A5524B" w:rsidRPr="009A13DD" w:rsidRDefault="005E0826" w:rsidP="007C2EED">
      <w:pPr>
        <w:ind w:firstLine="567"/>
        <w:jc w:val="both"/>
        <w:rPr>
          <w:rFonts w:ascii="Arial" w:hAnsi="Arial"/>
          <w:sz w:val="24"/>
        </w:rPr>
      </w:pPr>
      <w:r w:rsidRPr="009A13DD">
        <w:rPr>
          <w:rFonts w:ascii="Arial" w:hAnsi="Arial"/>
          <w:sz w:val="24"/>
        </w:rPr>
        <w:t xml:space="preserve">La Ley </w:t>
      </w:r>
      <w:r w:rsidR="00E37C06" w:rsidRPr="009A13DD">
        <w:rPr>
          <w:rFonts w:ascii="Arial" w:hAnsi="Arial"/>
          <w:sz w:val="24"/>
        </w:rPr>
        <w:t xml:space="preserve">19/2003 a su vez </w:t>
      </w:r>
      <w:r w:rsidR="00A5524B" w:rsidRPr="009A13DD">
        <w:rPr>
          <w:rFonts w:ascii="Arial" w:hAnsi="Arial"/>
          <w:sz w:val="24"/>
        </w:rPr>
        <w:t>desarrolla</w:t>
      </w:r>
      <w:r w:rsidR="00964AC4" w:rsidRPr="009A13DD">
        <w:rPr>
          <w:rFonts w:ascii="Arial" w:hAnsi="Arial"/>
          <w:sz w:val="24"/>
        </w:rPr>
        <w:t>ba</w:t>
      </w:r>
      <w:r w:rsidR="00A5524B" w:rsidRPr="009A13DD">
        <w:rPr>
          <w:rFonts w:ascii="Arial" w:hAnsi="Arial"/>
          <w:sz w:val="24"/>
        </w:rPr>
        <w:t xml:space="preserve"> </w:t>
      </w:r>
      <w:r w:rsidR="00964AC4" w:rsidRPr="009A13DD">
        <w:rPr>
          <w:rFonts w:ascii="Arial" w:hAnsi="Arial"/>
          <w:sz w:val="24"/>
        </w:rPr>
        <w:t xml:space="preserve">los antiguos artículos 56 y 58.1.b) del Tratado constitutivo de la Comunidad Europea (TCE), sustituidos por el </w:t>
      </w:r>
      <w:r w:rsidR="00400204" w:rsidRPr="009A13DD">
        <w:rPr>
          <w:rFonts w:ascii="Arial" w:hAnsi="Arial"/>
          <w:sz w:val="24"/>
        </w:rPr>
        <w:t>artículo 63 y siguientes del</w:t>
      </w:r>
      <w:r w:rsidR="00AC2872" w:rsidRPr="009A13DD">
        <w:rPr>
          <w:rFonts w:ascii="Arial" w:hAnsi="Arial"/>
          <w:sz w:val="24"/>
        </w:rPr>
        <w:t xml:space="preserve"> </w:t>
      </w:r>
      <w:r w:rsidR="00734BC0" w:rsidRPr="009A13DD">
        <w:rPr>
          <w:rFonts w:ascii="Arial" w:hAnsi="Arial"/>
          <w:sz w:val="24"/>
        </w:rPr>
        <w:t>Tratado de Funcionamiento de la Unión Europea, de 13 de diciembre de 2007,</w:t>
      </w:r>
    </w:p>
    <w:p w14:paraId="1E267603" w14:textId="6D6EA86F" w:rsidR="007D5BE7" w:rsidRPr="009A13DD" w:rsidRDefault="009D1B0D" w:rsidP="007C2EED">
      <w:pPr>
        <w:ind w:firstLine="567"/>
        <w:jc w:val="both"/>
        <w:rPr>
          <w:rFonts w:ascii="Arial" w:hAnsi="Arial"/>
          <w:sz w:val="24"/>
        </w:rPr>
      </w:pPr>
      <w:r>
        <w:rPr>
          <w:rFonts w:ascii="Arial" w:hAnsi="Arial"/>
          <w:sz w:val="24"/>
        </w:rPr>
        <w:t>P</w:t>
      </w:r>
      <w:r w:rsidR="00862633" w:rsidRPr="009A13DD">
        <w:rPr>
          <w:rFonts w:ascii="Arial" w:hAnsi="Arial"/>
          <w:sz w:val="24"/>
        </w:rPr>
        <w:t xml:space="preserve">rofundizaremos sobre lo que directamente afecta a las Oficinas Notariales y los Notarios, que es la </w:t>
      </w:r>
      <w:r w:rsidR="007D5BE7" w:rsidRPr="009A13DD">
        <w:rPr>
          <w:rFonts w:ascii="Arial" w:hAnsi="Arial"/>
          <w:sz w:val="24"/>
        </w:rPr>
        <w:t xml:space="preserve">posterior </w:t>
      </w:r>
      <w:r w:rsidR="00862633" w:rsidRPr="009A13DD">
        <w:rPr>
          <w:rFonts w:ascii="Arial" w:hAnsi="Arial"/>
          <w:sz w:val="24"/>
        </w:rPr>
        <w:t xml:space="preserve">Orden </w:t>
      </w:r>
      <w:r w:rsidR="007D5BE7" w:rsidRPr="009A13DD">
        <w:rPr>
          <w:rFonts w:ascii="Arial" w:hAnsi="Arial"/>
          <w:sz w:val="24"/>
        </w:rPr>
        <w:t>ECM/57/2024, de 29 de enero (BOE 31/01/2024), por la que se establecen los procedimientos aplicables para las declaraciones de inversiones exteriores</w:t>
      </w:r>
      <w:r w:rsidR="00862633" w:rsidRPr="009A13DD">
        <w:rPr>
          <w:rFonts w:ascii="Arial" w:hAnsi="Arial"/>
          <w:sz w:val="24"/>
        </w:rPr>
        <w:t>.</w:t>
      </w:r>
    </w:p>
    <w:p w14:paraId="4055FE1D" w14:textId="17431DE0" w:rsidR="00862633" w:rsidRPr="009A13DD" w:rsidRDefault="00834587" w:rsidP="007C2EED">
      <w:pPr>
        <w:ind w:firstLine="567"/>
        <w:jc w:val="both"/>
        <w:rPr>
          <w:rFonts w:ascii="Arial" w:hAnsi="Arial"/>
          <w:i/>
          <w:iCs/>
          <w:sz w:val="24"/>
        </w:rPr>
      </w:pPr>
      <w:r w:rsidRPr="009A13DD">
        <w:rPr>
          <w:rFonts w:ascii="Arial" w:hAnsi="Arial"/>
          <w:sz w:val="24"/>
        </w:rPr>
        <w:t xml:space="preserve">Una </w:t>
      </w:r>
      <w:r w:rsidR="00862633" w:rsidRPr="009A13DD">
        <w:rPr>
          <w:rFonts w:ascii="Arial" w:hAnsi="Arial"/>
          <w:sz w:val="24"/>
        </w:rPr>
        <w:t>orden dictada por el Ministerio de Economía, Comercio y Empresa en “</w:t>
      </w:r>
      <w:r w:rsidR="00862633" w:rsidRPr="009A13DD">
        <w:rPr>
          <w:rFonts w:ascii="Arial" w:hAnsi="Arial"/>
          <w:i/>
          <w:iCs/>
          <w:sz w:val="24"/>
        </w:rPr>
        <w:t>en uso de la habilitación contenida en la disposición final segunda apartados 1 y 2 c) del Real Decreto 571/2023, de 4 de julio, que autoriza a la persona titular del Ministerio de Industria, Comercio y Turismo a desarrollar lo dispuesto en dicha norma en el ámbito de sus competencias. En concreto, establece los procedimientos aplicables a las declaraciones de inversión”.</w:t>
      </w:r>
    </w:p>
    <w:p w14:paraId="482D5266" w14:textId="7A6F94A9" w:rsidR="00BB6F9B" w:rsidRDefault="009D1B0D" w:rsidP="007C2EED">
      <w:pPr>
        <w:ind w:firstLine="567"/>
        <w:jc w:val="both"/>
        <w:rPr>
          <w:rFonts w:ascii="Arial" w:hAnsi="Arial"/>
          <w:sz w:val="24"/>
        </w:rPr>
      </w:pPr>
      <w:r w:rsidRPr="009D1B0D">
        <w:rPr>
          <w:rFonts w:ascii="Arial" w:hAnsi="Arial"/>
          <w:sz w:val="24"/>
        </w:rPr>
        <w:lastRenderedPageBreak/>
        <w:t>Y finalmente intentaremos dar un</w:t>
      </w:r>
      <w:r w:rsidR="005221B2">
        <w:rPr>
          <w:rFonts w:ascii="Arial" w:hAnsi="Arial"/>
          <w:sz w:val="24"/>
        </w:rPr>
        <w:t>a</w:t>
      </w:r>
      <w:r w:rsidRPr="009D1B0D">
        <w:rPr>
          <w:rFonts w:ascii="Arial" w:hAnsi="Arial"/>
          <w:sz w:val="24"/>
        </w:rPr>
        <w:t xml:space="preserve">s pinceladas prácticas con el sistema AFORIX </w:t>
      </w:r>
      <w:r w:rsidR="005221B2" w:rsidRPr="009D1B0D">
        <w:rPr>
          <w:rFonts w:ascii="Arial" w:hAnsi="Arial"/>
          <w:sz w:val="24"/>
        </w:rPr>
        <w:t>necesario</w:t>
      </w:r>
      <w:r w:rsidRPr="009D1B0D">
        <w:rPr>
          <w:rFonts w:ascii="Arial" w:hAnsi="Arial"/>
          <w:sz w:val="24"/>
        </w:rPr>
        <w:t xml:space="preserve"> para la </w:t>
      </w:r>
      <w:r w:rsidR="005221B2" w:rsidRPr="009D1B0D">
        <w:rPr>
          <w:rFonts w:ascii="Arial" w:hAnsi="Arial"/>
          <w:sz w:val="24"/>
        </w:rPr>
        <w:t>cumplimentación de</w:t>
      </w:r>
      <w:r w:rsidRPr="009D1B0D">
        <w:rPr>
          <w:rFonts w:ascii="Arial" w:hAnsi="Arial"/>
          <w:sz w:val="24"/>
        </w:rPr>
        <w:t xml:space="preserve"> las declaraciones</w:t>
      </w:r>
      <w:r>
        <w:rPr>
          <w:rFonts w:ascii="Arial" w:hAnsi="Arial"/>
          <w:sz w:val="24"/>
        </w:rPr>
        <w:t>.</w:t>
      </w:r>
    </w:p>
    <w:p w14:paraId="4407202B" w14:textId="77777777" w:rsidR="009D1B0D" w:rsidRPr="009D1B0D" w:rsidRDefault="009D1B0D" w:rsidP="007C2EED">
      <w:pPr>
        <w:ind w:firstLine="567"/>
        <w:jc w:val="both"/>
        <w:rPr>
          <w:rFonts w:ascii="Arial" w:hAnsi="Arial"/>
          <w:sz w:val="24"/>
        </w:rPr>
      </w:pPr>
    </w:p>
    <w:p w14:paraId="6BA671F3" w14:textId="37DE344E" w:rsidR="00862633" w:rsidRPr="009A13DD" w:rsidRDefault="00E95318" w:rsidP="007C2EED">
      <w:pPr>
        <w:ind w:firstLine="567"/>
        <w:jc w:val="center"/>
        <w:rPr>
          <w:rFonts w:ascii="Arial" w:hAnsi="Arial"/>
          <w:sz w:val="24"/>
          <w:u w:val="single"/>
        </w:rPr>
      </w:pPr>
      <w:r>
        <w:rPr>
          <w:rFonts w:ascii="Arial" w:hAnsi="Arial"/>
          <w:sz w:val="24"/>
          <w:u w:val="single"/>
        </w:rPr>
        <w:t xml:space="preserve">CONCEPTOS BÁSICOS Y </w:t>
      </w:r>
      <w:r w:rsidRPr="009A13DD">
        <w:rPr>
          <w:rFonts w:ascii="Arial" w:hAnsi="Arial"/>
          <w:sz w:val="24"/>
          <w:u w:val="single"/>
        </w:rPr>
        <w:t xml:space="preserve">RÉGIMEN LEGAL </w:t>
      </w:r>
      <w:r>
        <w:rPr>
          <w:rFonts w:ascii="Arial" w:hAnsi="Arial"/>
          <w:sz w:val="24"/>
          <w:u w:val="single"/>
        </w:rPr>
        <w:t xml:space="preserve">A </w:t>
      </w:r>
      <w:r w:rsidRPr="009A13DD">
        <w:rPr>
          <w:rFonts w:ascii="Arial" w:hAnsi="Arial"/>
          <w:sz w:val="24"/>
          <w:u w:val="single"/>
        </w:rPr>
        <w:t>LOS EFECTOS DE INVERSIONES EXTERIORES:</w:t>
      </w:r>
    </w:p>
    <w:p w14:paraId="0CCEE718" w14:textId="36E40528" w:rsidR="00C42E8B" w:rsidRPr="00C42E8B" w:rsidRDefault="00C42E8B" w:rsidP="00C42E8B">
      <w:pPr>
        <w:ind w:firstLine="567"/>
        <w:jc w:val="center"/>
        <w:rPr>
          <w:rFonts w:ascii="Arial" w:hAnsi="Arial"/>
          <w:b/>
          <w:sz w:val="28"/>
          <w:u w:val="single"/>
        </w:rPr>
      </w:pPr>
      <w:r>
        <w:rPr>
          <w:rFonts w:ascii="Arial" w:hAnsi="Arial"/>
          <w:b/>
          <w:sz w:val="28"/>
          <w:u w:val="single"/>
        </w:rPr>
        <w:t xml:space="preserve">CONTINUAMOS </w:t>
      </w:r>
      <w:r w:rsidRPr="00C42E8B">
        <w:rPr>
          <w:rFonts w:ascii="Arial" w:hAnsi="Arial"/>
          <w:b/>
          <w:sz w:val="28"/>
          <w:u w:val="single"/>
        </w:rPr>
        <w:t xml:space="preserve">FICHA </w:t>
      </w:r>
      <w:r>
        <w:rPr>
          <w:rFonts w:ascii="Arial" w:hAnsi="Arial"/>
          <w:b/>
          <w:sz w:val="28"/>
          <w:u w:val="single"/>
        </w:rPr>
        <w:t>2 PPT</w:t>
      </w:r>
    </w:p>
    <w:p w14:paraId="44E5058F" w14:textId="5B6C3E4F" w:rsidR="00834587" w:rsidRPr="00063A2B" w:rsidRDefault="007C2EED" w:rsidP="007C2EED">
      <w:pPr>
        <w:ind w:firstLine="567"/>
        <w:jc w:val="both"/>
        <w:rPr>
          <w:rFonts w:ascii="Arial" w:hAnsi="Arial"/>
          <w:b/>
          <w:sz w:val="24"/>
          <w:u w:val="single"/>
        </w:rPr>
      </w:pPr>
      <w:r>
        <w:rPr>
          <w:rFonts w:ascii="Arial" w:hAnsi="Arial"/>
          <w:b/>
          <w:sz w:val="24"/>
          <w:u w:val="single"/>
        </w:rPr>
        <w:t>PRIMERO.</w:t>
      </w:r>
      <w:r w:rsidR="00BB6F9B" w:rsidRPr="00063A2B">
        <w:rPr>
          <w:rFonts w:ascii="Arial" w:hAnsi="Arial"/>
          <w:b/>
          <w:sz w:val="24"/>
          <w:u w:val="single"/>
        </w:rPr>
        <w:t xml:space="preserve">- </w:t>
      </w:r>
      <w:r w:rsidR="0074581E" w:rsidRPr="00063A2B">
        <w:rPr>
          <w:rFonts w:ascii="Arial" w:hAnsi="Arial"/>
          <w:b/>
          <w:sz w:val="24"/>
          <w:u w:val="single"/>
        </w:rPr>
        <w:t>El p</w:t>
      </w:r>
      <w:r w:rsidR="00F16001" w:rsidRPr="00063A2B">
        <w:rPr>
          <w:rFonts w:ascii="Arial" w:hAnsi="Arial"/>
          <w:b/>
          <w:sz w:val="24"/>
          <w:u w:val="single"/>
        </w:rPr>
        <w:t>rincipio de liberalidad de los movimientos de capitales.</w:t>
      </w:r>
    </w:p>
    <w:p w14:paraId="18493A9D" w14:textId="50216A14" w:rsidR="00E95318" w:rsidRPr="00E95318" w:rsidRDefault="00E95318" w:rsidP="007C2EED">
      <w:pPr>
        <w:ind w:firstLine="567"/>
        <w:jc w:val="both"/>
        <w:rPr>
          <w:rFonts w:ascii="Arial" w:hAnsi="Arial"/>
          <w:sz w:val="24"/>
        </w:rPr>
      </w:pPr>
      <w:r w:rsidRPr="00E95318">
        <w:rPr>
          <w:rFonts w:ascii="Arial" w:hAnsi="Arial"/>
          <w:sz w:val="24"/>
        </w:rPr>
        <w:t>El Tratado de Funcionamiento de la Unión Europea (TFUE) establece un régimen de libertad para los movimientos de capitales entre los Estados miembros y entre Estados miembros y terceros países (art.63).</w:t>
      </w:r>
      <w:r w:rsidR="00C42E8B">
        <w:rPr>
          <w:rFonts w:ascii="Arial" w:hAnsi="Arial"/>
          <w:sz w:val="24"/>
        </w:rPr>
        <w:t xml:space="preserve"> De hecho </w:t>
      </w:r>
      <w:r w:rsidR="00C42E8B" w:rsidRPr="00C42E8B">
        <w:rPr>
          <w:rFonts w:ascii="Arial" w:hAnsi="Arial"/>
          <w:sz w:val="24"/>
        </w:rPr>
        <w:t>prohíbe en su artículo 63 las restricciones a los movimientos de capitales entre Estados miembros y entre Estados miembros y terceros países</w:t>
      </w:r>
    </w:p>
    <w:p w14:paraId="4C5A6503" w14:textId="77777777" w:rsidR="00E95318" w:rsidRPr="00E95318" w:rsidRDefault="00E95318" w:rsidP="007C2EED">
      <w:pPr>
        <w:ind w:firstLine="567"/>
        <w:jc w:val="both"/>
        <w:rPr>
          <w:rFonts w:ascii="Arial" w:hAnsi="Arial"/>
          <w:sz w:val="24"/>
        </w:rPr>
      </w:pPr>
      <w:r w:rsidRPr="00E95318">
        <w:rPr>
          <w:rFonts w:ascii="Arial" w:hAnsi="Arial"/>
          <w:sz w:val="24"/>
        </w:rPr>
        <w:t xml:space="preserve">Tal régimen de libertad no impide, sin embargo: a) Que los estados miembros puedan establecer procedimientos para la declaración de los movimientos de capitales a efectos administrativos y estadísticos (art.65.1 b). b) Que los estados miembros puedan adoptar aquellas medidas que estimen necesarias para su seguridad y orden público, por ejemplo, comercio de armas, municiones, material de guerra, </w:t>
      </w:r>
      <w:proofErr w:type="spellStart"/>
      <w:r w:rsidRPr="00E95318">
        <w:rPr>
          <w:rFonts w:ascii="Arial" w:hAnsi="Arial"/>
          <w:sz w:val="24"/>
        </w:rPr>
        <w:t>etc</w:t>
      </w:r>
      <w:proofErr w:type="spellEnd"/>
      <w:r w:rsidRPr="00E95318">
        <w:rPr>
          <w:rFonts w:ascii="Arial" w:hAnsi="Arial"/>
          <w:sz w:val="24"/>
        </w:rPr>
        <w:t xml:space="preserve"> (artículo 346.1 b).</w:t>
      </w:r>
    </w:p>
    <w:p w14:paraId="3FD70279" w14:textId="42E204F9" w:rsidR="00BB6F9B" w:rsidRPr="00E95318" w:rsidRDefault="00E95318" w:rsidP="007C2EED">
      <w:pPr>
        <w:ind w:firstLine="567"/>
        <w:jc w:val="both"/>
        <w:rPr>
          <w:rFonts w:ascii="Arial" w:hAnsi="Arial"/>
          <w:i/>
          <w:sz w:val="24"/>
        </w:rPr>
      </w:pPr>
      <w:r w:rsidRPr="00E95318">
        <w:rPr>
          <w:rFonts w:ascii="Arial" w:hAnsi="Arial"/>
          <w:sz w:val="24"/>
        </w:rPr>
        <w:t xml:space="preserve">En este sentido, conviene destacar el Reglamento (UE) 2019/452, del Parlamento Europeo y del Consejo, de 19 de marzo de 2019, por el que se establece un marco para el control de inversiones extranjeras directas en la Unión por motivos de seguridad y de orden público, creando unos mecanismos de cooperación entre los Estados miembros y entre estos y la Comisión Europea para poder compartir un mínimo de información ¡que debe ser </w:t>
      </w:r>
      <w:r w:rsidRPr="00E95318">
        <w:rPr>
          <w:rFonts w:ascii="Arial" w:hAnsi="Arial"/>
          <w:i/>
          <w:sz w:val="24"/>
        </w:rPr>
        <w:t>“exacta, exhaustiva y fidedigna” (preámbulo RD 571/2023, de 4 de julio).</w:t>
      </w:r>
    </w:p>
    <w:p w14:paraId="48A5CD70" w14:textId="77777777" w:rsidR="00E95318" w:rsidRPr="009A13DD" w:rsidRDefault="00E95318" w:rsidP="007C2EED">
      <w:pPr>
        <w:ind w:firstLine="567"/>
        <w:jc w:val="both"/>
        <w:rPr>
          <w:rFonts w:ascii="Arial" w:hAnsi="Arial"/>
          <w:sz w:val="24"/>
        </w:rPr>
      </w:pPr>
    </w:p>
    <w:p w14:paraId="106BAC2F" w14:textId="19B63753" w:rsidR="00C42E8B" w:rsidRPr="00C42E8B" w:rsidRDefault="00C42E8B" w:rsidP="00C42E8B">
      <w:pPr>
        <w:ind w:firstLine="567"/>
        <w:jc w:val="center"/>
        <w:rPr>
          <w:rFonts w:ascii="Arial" w:hAnsi="Arial"/>
          <w:b/>
          <w:sz w:val="28"/>
          <w:u w:val="single"/>
        </w:rPr>
      </w:pPr>
      <w:r w:rsidRPr="00C42E8B">
        <w:rPr>
          <w:rFonts w:ascii="Arial" w:hAnsi="Arial"/>
          <w:b/>
          <w:sz w:val="28"/>
          <w:u w:val="single"/>
        </w:rPr>
        <w:t xml:space="preserve">FICHA </w:t>
      </w:r>
      <w:r>
        <w:rPr>
          <w:rFonts w:ascii="Arial" w:hAnsi="Arial"/>
          <w:b/>
          <w:sz w:val="28"/>
          <w:u w:val="single"/>
        </w:rPr>
        <w:t>3 PPT</w:t>
      </w:r>
    </w:p>
    <w:p w14:paraId="64A690B8" w14:textId="6B900DBB" w:rsidR="00C42E8B" w:rsidRDefault="00C42E8B" w:rsidP="007C2EED">
      <w:pPr>
        <w:ind w:firstLine="567"/>
        <w:jc w:val="both"/>
        <w:rPr>
          <w:rFonts w:ascii="Arial" w:hAnsi="Arial"/>
          <w:b/>
          <w:sz w:val="24"/>
          <w:u w:val="single"/>
        </w:rPr>
      </w:pPr>
    </w:p>
    <w:p w14:paraId="1B4C8018" w14:textId="66EE4330" w:rsidR="00834587" w:rsidRPr="00063A2B" w:rsidRDefault="007C2EED" w:rsidP="007C2EED">
      <w:pPr>
        <w:ind w:firstLine="567"/>
        <w:jc w:val="both"/>
        <w:rPr>
          <w:rFonts w:ascii="Arial" w:hAnsi="Arial"/>
          <w:b/>
          <w:sz w:val="24"/>
          <w:u w:val="single"/>
        </w:rPr>
      </w:pPr>
      <w:r>
        <w:rPr>
          <w:rFonts w:ascii="Arial" w:hAnsi="Arial"/>
          <w:b/>
          <w:sz w:val="24"/>
          <w:u w:val="single"/>
        </w:rPr>
        <w:t>SEGUNDO</w:t>
      </w:r>
      <w:r w:rsidR="00834587" w:rsidRPr="00063A2B">
        <w:rPr>
          <w:rFonts w:ascii="Arial" w:hAnsi="Arial"/>
          <w:b/>
          <w:sz w:val="24"/>
          <w:u w:val="single"/>
        </w:rPr>
        <w:t>.- ¿Extranjero o No residente</w:t>
      </w:r>
      <w:r w:rsidR="00F16001" w:rsidRPr="00063A2B">
        <w:rPr>
          <w:rFonts w:ascii="Arial" w:hAnsi="Arial"/>
          <w:b/>
          <w:sz w:val="24"/>
          <w:u w:val="single"/>
        </w:rPr>
        <w:t>s</w:t>
      </w:r>
      <w:r w:rsidR="00834587" w:rsidRPr="00063A2B">
        <w:rPr>
          <w:rFonts w:ascii="Arial" w:hAnsi="Arial"/>
          <w:b/>
          <w:sz w:val="24"/>
          <w:u w:val="single"/>
        </w:rPr>
        <w:t>?</w:t>
      </w:r>
      <w:r w:rsidR="00C42E8B">
        <w:rPr>
          <w:rFonts w:ascii="Arial" w:hAnsi="Arial"/>
          <w:b/>
          <w:sz w:val="24"/>
          <w:u w:val="single"/>
        </w:rPr>
        <w:t xml:space="preserve"> ¿Inversión extranjera </w:t>
      </w:r>
      <w:r w:rsidR="00F16001" w:rsidRPr="00063A2B">
        <w:rPr>
          <w:rFonts w:ascii="Arial" w:hAnsi="Arial"/>
          <w:b/>
          <w:sz w:val="24"/>
          <w:u w:val="single"/>
        </w:rPr>
        <w:t>o inversión exterior?</w:t>
      </w:r>
    </w:p>
    <w:p w14:paraId="4680383C" w14:textId="34BC98C1" w:rsidR="0074581E" w:rsidRPr="009A13DD" w:rsidRDefault="00834587" w:rsidP="007C2EED">
      <w:pPr>
        <w:ind w:firstLine="567"/>
        <w:jc w:val="both"/>
        <w:rPr>
          <w:rFonts w:ascii="Arial" w:hAnsi="Arial"/>
          <w:sz w:val="24"/>
        </w:rPr>
      </w:pPr>
      <w:r w:rsidRPr="009A13DD">
        <w:rPr>
          <w:rFonts w:ascii="Arial" w:hAnsi="Arial"/>
          <w:sz w:val="24"/>
        </w:rPr>
        <w:t xml:space="preserve">Aunque parezca una </w:t>
      </w:r>
      <w:r w:rsidR="0074581E" w:rsidRPr="009A13DD">
        <w:rPr>
          <w:rFonts w:ascii="Arial" w:hAnsi="Arial"/>
          <w:sz w:val="24"/>
        </w:rPr>
        <w:t>perogrullada</w:t>
      </w:r>
      <w:r w:rsidRPr="009A13DD">
        <w:rPr>
          <w:rFonts w:ascii="Arial" w:hAnsi="Arial"/>
          <w:sz w:val="24"/>
        </w:rPr>
        <w:t xml:space="preserve">, son muchas las veces que se confunde y asimila al extranjero como un </w:t>
      </w:r>
      <w:r w:rsidR="0074581E" w:rsidRPr="009A13DD">
        <w:rPr>
          <w:rFonts w:ascii="Arial" w:hAnsi="Arial"/>
          <w:sz w:val="24"/>
        </w:rPr>
        <w:t>“</w:t>
      </w:r>
      <w:r w:rsidRPr="009A13DD">
        <w:rPr>
          <w:rFonts w:ascii="Arial" w:hAnsi="Arial"/>
          <w:sz w:val="24"/>
        </w:rPr>
        <w:t>no residente</w:t>
      </w:r>
      <w:r w:rsidR="0074581E" w:rsidRPr="009A13DD">
        <w:rPr>
          <w:rFonts w:ascii="Arial" w:hAnsi="Arial"/>
          <w:sz w:val="24"/>
        </w:rPr>
        <w:t>” del que luego hablaremos</w:t>
      </w:r>
      <w:r w:rsidRPr="009A13DD">
        <w:rPr>
          <w:rFonts w:ascii="Arial" w:hAnsi="Arial"/>
          <w:sz w:val="24"/>
        </w:rPr>
        <w:t>, cosa que debemos evitar, porque sabemos que muchos son los extranjeros que finalmente se han arraigado en España</w:t>
      </w:r>
      <w:r w:rsidR="0074581E" w:rsidRPr="009A13DD">
        <w:rPr>
          <w:rFonts w:ascii="Arial" w:hAnsi="Arial"/>
          <w:sz w:val="24"/>
        </w:rPr>
        <w:t xml:space="preserve"> y acaban siendo residentes</w:t>
      </w:r>
      <w:r w:rsidRPr="009A13DD">
        <w:rPr>
          <w:rFonts w:ascii="Arial" w:hAnsi="Arial"/>
          <w:sz w:val="24"/>
        </w:rPr>
        <w:t>, y muchos los Españoles que están viviendo fuera de España</w:t>
      </w:r>
      <w:r w:rsidR="0074581E" w:rsidRPr="009A13DD">
        <w:rPr>
          <w:rFonts w:ascii="Arial" w:hAnsi="Arial"/>
          <w:sz w:val="24"/>
        </w:rPr>
        <w:t xml:space="preserve"> y acaba siendo el propio español un no residente</w:t>
      </w:r>
      <w:r w:rsidRPr="009A13DD">
        <w:rPr>
          <w:rFonts w:ascii="Arial" w:hAnsi="Arial"/>
          <w:sz w:val="24"/>
        </w:rPr>
        <w:t>.</w:t>
      </w:r>
    </w:p>
    <w:p w14:paraId="19F30963" w14:textId="346C5C93" w:rsidR="00834587" w:rsidRPr="009A13DD" w:rsidRDefault="0074581E" w:rsidP="007C2EED">
      <w:pPr>
        <w:ind w:firstLine="567"/>
        <w:jc w:val="both"/>
        <w:rPr>
          <w:rFonts w:ascii="Arial" w:hAnsi="Arial"/>
          <w:sz w:val="24"/>
        </w:rPr>
      </w:pPr>
      <w:r w:rsidRPr="009A13DD">
        <w:rPr>
          <w:rFonts w:ascii="Arial" w:hAnsi="Arial"/>
          <w:sz w:val="24"/>
        </w:rPr>
        <w:t>A</w:t>
      </w:r>
      <w:r w:rsidR="00834587" w:rsidRPr="009A13DD">
        <w:rPr>
          <w:rFonts w:ascii="Arial" w:hAnsi="Arial"/>
          <w:sz w:val="24"/>
        </w:rPr>
        <w:t xml:space="preserve"> menudo se </w:t>
      </w:r>
      <w:r w:rsidRPr="009A13DD">
        <w:rPr>
          <w:rFonts w:ascii="Arial" w:hAnsi="Arial"/>
          <w:sz w:val="24"/>
        </w:rPr>
        <w:t xml:space="preserve">tiende </w:t>
      </w:r>
      <w:r w:rsidR="00834587" w:rsidRPr="009A13DD">
        <w:rPr>
          <w:rFonts w:ascii="Arial" w:hAnsi="Arial"/>
          <w:sz w:val="24"/>
        </w:rPr>
        <w:t>a pensar que mediando una persona física o jurídica extranjer</w:t>
      </w:r>
      <w:r w:rsidRPr="009A13DD">
        <w:rPr>
          <w:rFonts w:ascii="Arial" w:hAnsi="Arial"/>
          <w:sz w:val="24"/>
        </w:rPr>
        <w:t>a</w:t>
      </w:r>
      <w:r w:rsidR="00834587" w:rsidRPr="009A13DD">
        <w:rPr>
          <w:rFonts w:ascii="Arial" w:hAnsi="Arial"/>
          <w:sz w:val="24"/>
        </w:rPr>
        <w:t xml:space="preserve"> ya estamos ante una inversión </w:t>
      </w:r>
      <w:r w:rsidRPr="009A13DD">
        <w:rPr>
          <w:rFonts w:ascii="Arial" w:hAnsi="Arial"/>
          <w:sz w:val="24"/>
        </w:rPr>
        <w:t>extranjera</w:t>
      </w:r>
      <w:r w:rsidR="00834587" w:rsidRPr="009A13DD">
        <w:rPr>
          <w:rFonts w:ascii="Arial" w:hAnsi="Arial"/>
          <w:sz w:val="24"/>
        </w:rPr>
        <w:t xml:space="preserve">, </w:t>
      </w:r>
      <w:r w:rsidRPr="009A13DD">
        <w:rPr>
          <w:rFonts w:ascii="Arial" w:hAnsi="Arial"/>
          <w:sz w:val="24"/>
        </w:rPr>
        <w:t xml:space="preserve">craso </w:t>
      </w:r>
      <w:r w:rsidR="00834587" w:rsidRPr="009A13DD">
        <w:rPr>
          <w:rFonts w:ascii="Arial" w:hAnsi="Arial"/>
          <w:sz w:val="24"/>
        </w:rPr>
        <w:t>error.</w:t>
      </w:r>
    </w:p>
    <w:p w14:paraId="1F75E7A0" w14:textId="77777777" w:rsidR="0074581E" w:rsidRPr="00C42E8B" w:rsidRDefault="0074581E" w:rsidP="007C2EED">
      <w:pPr>
        <w:ind w:firstLine="567"/>
        <w:jc w:val="both"/>
        <w:rPr>
          <w:rFonts w:ascii="Arial" w:hAnsi="Arial"/>
          <w:i/>
        </w:rPr>
      </w:pPr>
      <w:r w:rsidRPr="009A13DD">
        <w:rPr>
          <w:rFonts w:ascii="Arial" w:hAnsi="Arial"/>
          <w:sz w:val="24"/>
        </w:rPr>
        <w:lastRenderedPageBreak/>
        <w:t xml:space="preserve">Básicamente son extranjeros las personas físicas o jurídicas que carecen de nacionalidad española, </w:t>
      </w:r>
      <w:r w:rsidRPr="00C42E8B">
        <w:rPr>
          <w:rFonts w:ascii="Arial" w:hAnsi="Arial"/>
          <w:i/>
        </w:rPr>
        <w:t>si bien el artículo 13.1 de la Constitución Española establece que: Los extranjeros gozarán en España de las libertades públicas que garantiza el presente Título en los términos que establezcan los tratados y la ley.</w:t>
      </w:r>
    </w:p>
    <w:p w14:paraId="3DF4CFF7" w14:textId="655345AE" w:rsidR="00F16001" w:rsidRPr="00C42E8B" w:rsidRDefault="00834587" w:rsidP="007C2EED">
      <w:pPr>
        <w:ind w:firstLine="567"/>
        <w:jc w:val="both"/>
        <w:rPr>
          <w:rFonts w:ascii="Arial" w:hAnsi="Arial"/>
          <w:b/>
          <w:sz w:val="24"/>
        </w:rPr>
      </w:pPr>
      <w:r w:rsidRPr="009A13DD">
        <w:rPr>
          <w:rFonts w:ascii="Arial" w:hAnsi="Arial"/>
          <w:sz w:val="24"/>
        </w:rPr>
        <w:t xml:space="preserve">Sin </w:t>
      </w:r>
      <w:r w:rsidR="00F16001" w:rsidRPr="009A13DD">
        <w:rPr>
          <w:rFonts w:ascii="Arial" w:hAnsi="Arial"/>
          <w:sz w:val="24"/>
        </w:rPr>
        <w:t xml:space="preserve">embargo, el punto de conexión para saber si estamos ante una inversión extranjera y por tanto una inversión exterior (como </w:t>
      </w:r>
      <w:r w:rsidR="004778AB" w:rsidRPr="009A13DD">
        <w:rPr>
          <w:rFonts w:ascii="Arial" w:hAnsi="Arial"/>
          <w:sz w:val="24"/>
        </w:rPr>
        <w:t xml:space="preserve">así </w:t>
      </w:r>
      <w:r w:rsidR="00F16001" w:rsidRPr="009A13DD">
        <w:rPr>
          <w:rFonts w:ascii="Arial" w:hAnsi="Arial"/>
          <w:sz w:val="24"/>
        </w:rPr>
        <w:t>lo denomina el RD 571/2023 y la propia ORDEN ECM/57/2024</w:t>
      </w:r>
      <w:r w:rsidR="004778AB" w:rsidRPr="009A13DD">
        <w:rPr>
          <w:rFonts w:ascii="Arial" w:hAnsi="Arial"/>
          <w:sz w:val="24"/>
        </w:rPr>
        <w:t>)</w:t>
      </w:r>
      <w:r w:rsidR="00F16001" w:rsidRPr="009A13DD">
        <w:rPr>
          <w:rFonts w:ascii="Arial" w:hAnsi="Arial"/>
          <w:sz w:val="24"/>
        </w:rPr>
        <w:t xml:space="preserve"> no </w:t>
      </w:r>
      <w:r w:rsidR="00F16001" w:rsidRPr="00C42E8B">
        <w:rPr>
          <w:rFonts w:ascii="Arial" w:hAnsi="Arial"/>
          <w:b/>
          <w:sz w:val="24"/>
        </w:rPr>
        <w:t>es la nacionalidad, sino la residencia de la persona física o jurídica que</w:t>
      </w:r>
      <w:r w:rsidR="0074581E" w:rsidRPr="00C42E8B">
        <w:rPr>
          <w:rFonts w:ascii="Arial" w:hAnsi="Arial"/>
          <w:b/>
          <w:sz w:val="24"/>
        </w:rPr>
        <w:t xml:space="preserve"> va a realizar la inversión o desinversión</w:t>
      </w:r>
      <w:r w:rsidR="00F16001" w:rsidRPr="00C42E8B">
        <w:rPr>
          <w:rFonts w:ascii="Arial" w:hAnsi="Arial"/>
          <w:b/>
          <w:sz w:val="24"/>
        </w:rPr>
        <w:t>.</w:t>
      </w:r>
    </w:p>
    <w:p w14:paraId="64984EA7" w14:textId="3D724D5B" w:rsidR="00755E1B" w:rsidRPr="009A13DD" w:rsidRDefault="00755E1B" w:rsidP="007C2EED">
      <w:pPr>
        <w:ind w:firstLine="567"/>
        <w:jc w:val="both"/>
        <w:rPr>
          <w:rFonts w:ascii="Arial" w:hAnsi="Arial"/>
          <w:i/>
          <w:sz w:val="24"/>
        </w:rPr>
      </w:pPr>
      <w:r w:rsidRPr="009A13DD">
        <w:rPr>
          <w:rFonts w:ascii="Arial" w:hAnsi="Arial"/>
          <w:sz w:val="24"/>
        </w:rPr>
        <w:t xml:space="preserve">Tal y como </w:t>
      </w:r>
      <w:r w:rsidR="00B147A9" w:rsidRPr="009A13DD">
        <w:rPr>
          <w:rFonts w:ascii="Arial" w:hAnsi="Arial"/>
          <w:sz w:val="24"/>
        </w:rPr>
        <w:t xml:space="preserve">pone de manifiesto </w:t>
      </w:r>
      <w:r w:rsidRPr="009A13DD">
        <w:rPr>
          <w:rFonts w:ascii="Arial" w:hAnsi="Arial"/>
          <w:sz w:val="24"/>
        </w:rPr>
        <w:t xml:space="preserve">la </w:t>
      </w:r>
      <w:r w:rsidR="0074581E" w:rsidRPr="009A13DD">
        <w:rPr>
          <w:rFonts w:ascii="Arial" w:hAnsi="Arial"/>
          <w:sz w:val="24"/>
        </w:rPr>
        <w:t xml:space="preserve">Ley 19/2003, de 4 de julio, </w:t>
      </w:r>
      <w:r w:rsidRPr="009A13DD">
        <w:rPr>
          <w:rFonts w:ascii="Arial" w:hAnsi="Arial"/>
          <w:sz w:val="24"/>
        </w:rPr>
        <w:t>en su exposición de motivos</w:t>
      </w:r>
      <w:proofErr w:type="gramStart"/>
      <w:r w:rsidRPr="009A13DD">
        <w:rPr>
          <w:rFonts w:ascii="Arial" w:hAnsi="Arial"/>
          <w:sz w:val="24"/>
        </w:rPr>
        <w:t>:  “</w:t>
      </w:r>
      <w:proofErr w:type="gramEnd"/>
      <w:r w:rsidRPr="009A13DD">
        <w:rPr>
          <w:rFonts w:ascii="Arial" w:hAnsi="Arial"/>
          <w:i/>
          <w:sz w:val="24"/>
        </w:rPr>
        <w:t>Desde una óptica subjetiva, el criterio fundamental en materia de movimientos de  capitales es el de la residencia. De ahí que en el artículo 2 se definan los conceptos de  residente y no residente en España”.</w:t>
      </w:r>
    </w:p>
    <w:p w14:paraId="4686F78E" w14:textId="6FAECC41" w:rsidR="001141A0" w:rsidRPr="009A13DD" w:rsidRDefault="001141A0" w:rsidP="007C2EED">
      <w:pPr>
        <w:ind w:firstLine="567"/>
        <w:jc w:val="both"/>
        <w:rPr>
          <w:rFonts w:ascii="Arial" w:hAnsi="Arial"/>
          <w:i/>
          <w:sz w:val="24"/>
        </w:rPr>
      </w:pPr>
      <w:r w:rsidRPr="009A13DD">
        <w:rPr>
          <w:rFonts w:ascii="Arial" w:hAnsi="Arial"/>
          <w:sz w:val="24"/>
        </w:rPr>
        <w:t xml:space="preserve">Y el art. </w:t>
      </w:r>
      <w:r w:rsidR="00B147A9" w:rsidRPr="009A13DD">
        <w:rPr>
          <w:rFonts w:ascii="Arial" w:hAnsi="Arial"/>
          <w:sz w:val="24"/>
        </w:rPr>
        <w:t>3 del Real Decreto 571/2023, establece que: “</w:t>
      </w:r>
      <w:r w:rsidR="00B147A9" w:rsidRPr="009A13DD">
        <w:rPr>
          <w:rFonts w:ascii="Arial" w:hAnsi="Arial"/>
          <w:i/>
          <w:sz w:val="24"/>
        </w:rPr>
        <w:t xml:space="preserve">A los efectos de la declaración de las Inversiones al Registro de Inversiones del Ministerio de Industria, Comercio y Turismo, se consideran inversores extranjeros en España los «no residentes» de acuerdo con la definición del artículo 2 de la Ley 19/2003, de 4 de julio </w:t>
      </w:r>
    </w:p>
    <w:p w14:paraId="0A496A73" w14:textId="77777777" w:rsidR="001141A0" w:rsidRPr="009A13DD" w:rsidRDefault="001141A0" w:rsidP="007C2EED">
      <w:pPr>
        <w:ind w:firstLine="567"/>
        <w:jc w:val="both"/>
        <w:rPr>
          <w:rFonts w:ascii="Arial" w:hAnsi="Arial"/>
          <w:sz w:val="24"/>
        </w:rPr>
      </w:pPr>
    </w:p>
    <w:p w14:paraId="5BD9122F" w14:textId="197E6785" w:rsidR="00755E1B" w:rsidRPr="009A13DD" w:rsidRDefault="00E639BC" w:rsidP="007C2EED">
      <w:pPr>
        <w:ind w:firstLine="567"/>
        <w:jc w:val="both"/>
        <w:rPr>
          <w:rFonts w:ascii="Arial" w:hAnsi="Arial"/>
          <w:sz w:val="24"/>
          <w:u w:val="single"/>
        </w:rPr>
      </w:pPr>
      <w:r>
        <w:rPr>
          <w:rFonts w:ascii="Arial" w:hAnsi="Arial"/>
          <w:sz w:val="24"/>
          <w:u w:val="single"/>
        </w:rPr>
        <w:t>D</w:t>
      </w:r>
      <w:r w:rsidR="00755E1B" w:rsidRPr="009A13DD">
        <w:rPr>
          <w:rFonts w:ascii="Arial" w:hAnsi="Arial"/>
          <w:sz w:val="24"/>
          <w:u w:val="single"/>
        </w:rPr>
        <w:t xml:space="preserve">ichas definiciones del artículo art. 2 </w:t>
      </w:r>
      <w:r w:rsidR="001141A0" w:rsidRPr="009A13DD">
        <w:rPr>
          <w:rFonts w:ascii="Arial" w:hAnsi="Arial"/>
          <w:sz w:val="24"/>
          <w:u w:val="single"/>
        </w:rPr>
        <w:t>de la Ley 19/2003,</w:t>
      </w:r>
      <w:r w:rsidR="00B147A9" w:rsidRPr="009A13DD">
        <w:rPr>
          <w:rFonts w:ascii="Arial" w:hAnsi="Arial"/>
          <w:sz w:val="24"/>
          <w:u w:val="single"/>
        </w:rPr>
        <w:t xml:space="preserve"> </w:t>
      </w:r>
      <w:r w:rsidR="00755E1B" w:rsidRPr="009A13DD">
        <w:rPr>
          <w:rFonts w:ascii="Arial" w:hAnsi="Arial"/>
          <w:sz w:val="24"/>
          <w:u w:val="single"/>
        </w:rPr>
        <w:t>son:</w:t>
      </w:r>
    </w:p>
    <w:p w14:paraId="0DCC520B" w14:textId="77777777" w:rsidR="00755E1B" w:rsidRPr="00E639BC" w:rsidRDefault="00755E1B" w:rsidP="007C2EED">
      <w:pPr>
        <w:ind w:firstLine="567"/>
        <w:jc w:val="both"/>
        <w:rPr>
          <w:rFonts w:ascii="Arial" w:hAnsi="Arial"/>
          <w:i/>
          <w:sz w:val="24"/>
          <w:u w:val="single"/>
        </w:rPr>
      </w:pPr>
      <w:r w:rsidRPr="00E639BC">
        <w:rPr>
          <w:rFonts w:ascii="Arial" w:hAnsi="Arial"/>
          <w:i/>
          <w:sz w:val="24"/>
          <w:u w:val="single"/>
        </w:rPr>
        <w:t>A) «Residentes»:</w:t>
      </w:r>
    </w:p>
    <w:p w14:paraId="6BAFD411" w14:textId="53A296DF" w:rsidR="00755E1B" w:rsidRPr="00E639BC" w:rsidRDefault="00755E1B" w:rsidP="007C2EED">
      <w:pPr>
        <w:ind w:firstLine="567"/>
        <w:jc w:val="both"/>
        <w:rPr>
          <w:rFonts w:ascii="Arial" w:hAnsi="Arial"/>
          <w:i/>
          <w:sz w:val="24"/>
        </w:rPr>
      </w:pPr>
      <w:r w:rsidRPr="00E639BC">
        <w:rPr>
          <w:rFonts w:ascii="Arial" w:hAnsi="Arial"/>
          <w:i/>
          <w:sz w:val="24"/>
        </w:rPr>
        <w:t>a) Las personas físicas que residan habitualmente en España, salvo lo dispuesto en el  párrafo b) correspondiente al epígrafe de «No residentes».</w:t>
      </w:r>
    </w:p>
    <w:p w14:paraId="5976D34E" w14:textId="6F0F0269" w:rsidR="00755E1B" w:rsidRPr="00E639BC" w:rsidRDefault="00755E1B" w:rsidP="007C2EED">
      <w:pPr>
        <w:ind w:firstLine="567"/>
        <w:jc w:val="both"/>
        <w:rPr>
          <w:rFonts w:ascii="Arial" w:hAnsi="Arial"/>
          <w:i/>
          <w:sz w:val="24"/>
        </w:rPr>
      </w:pPr>
      <w:r w:rsidRPr="00E639BC">
        <w:rPr>
          <w:rFonts w:ascii="Arial" w:hAnsi="Arial"/>
          <w:i/>
          <w:sz w:val="24"/>
        </w:rPr>
        <w:t>b) Los diplomáticos españoles acreditados en el extranjero y el personal español que  preste servicios en embajadas y consulados españoles o en organizaciones internacionales  en el extranjero.</w:t>
      </w:r>
    </w:p>
    <w:p w14:paraId="3E954DF3" w14:textId="77777777" w:rsidR="00755E1B" w:rsidRPr="00E639BC" w:rsidRDefault="00755E1B" w:rsidP="007C2EED">
      <w:pPr>
        <w:ind w:firstLine="567"/>
        <w:jc w:val="both"/>
        <w:rPr>
          <w:rFonts w:ascii="Arial" w:hAnsi="Arial"/>
          <w:i/>
          <w:sz w:val="24"/>
        </w:rPr>
      </w:pPr>
      <w:r w:rsidRPr="00E639BC">
        <w:rPr>
          <w:rFonts w:ascii="Arial" w:hAnsi="Arial"/>
          <w:i/>
          <w:sz w:val="24"/>
        </w:rPr>
        <w:t>c) Las personas jurídicas con domicilio social en España.</w:t>
      </w:r>
    </w:p>
    <w:p w14:paraId="19783839" w14:textId="7A9E8991" w:rsidR="00755E1B" w:rsidRPr="00E639BC" w:rsidRDefault="00755E1B" w:rsidP="007C2EED">
      <w:pPr>
        <w:ind w:firstLine="567"/>
        <w:jc w:val="both"/>
        <w:rPr>
          <w:rFonts w:ascii="Arial" w:hAnsi="Arial"/>
          <w:i/>
          <w:sz w:val="24"/>
        </w:rPr>
      </w:pPr>
      <w:r w:rsidRPr="00E639BC">
        <w:rPr>
          <w:rFonts w:ascii="Arial" w:hAnsi="Arial"/>
          <w:i/>
          <w:sz w:val="24"/>
        </w:rPr>
        <w:t>d) Las sucursales y los establecimientos permanentes en territorio español de personas  físicas o jurídicas residentes en el extranjero.</w:t>
      </w:r>
    </w:p>
    <w:p w14:paraId="3411A758" w14:textId="77777777" w:rsidR="00755E1B" w:rsidRPr="00E639BC" w:rsidRDefault="00755E1B" w:rsidP="007C2EED">
      <w:pPr>
        <w:ind w:firstLine="567"/>
        <w:jc w:val="both"/>
        <w:rPr>
          <w:rFonts w:ascii="Arial" w:hAnsi="Arial"/>
          <w:i/>
          <w:sz w:val="24"/>
        </w:rPr>
      </w:pPr>
      <w:r w:rsidRPr="00E639BC">
        <w:rPr>
          <w:rFonts w:ascii="Arial" w:hAnsi="Arial"/>
          <w:i/>
          <w:sz w:val="24"/>
        </w:rPr>
        <w:t>e) Otros que se determinen reglamentariamente en casos análogos.</w:t>
      </w:r>
    </w:p>
    <w:p w14:paraId="244DA8A2" w14:textId="77777777" w:rsidR="00755E1B" w:rsidRPr="00E639BC" w:rsidRDefault="00755E1B" w:rsidP="007C2EED">
      <w:pPr>
        <w:ind w:firstLine="567"/>
        <w:jc w:val="both"/>
        <w:rPr>
          <w:rFonts w:ascii="Arial" w:hAnsi="Arial"/>
          <w:i/>
          <w:sz w:val="24"/>
          <w:u w:val="single"/>
        </w:rPr>
      </w:pPr>
      <w:r w:rsidRPr="00E639BC">
        <w:rPr>
          <w:rFonts w:ascii="Arial" w:hAnsi="Arial"/>
          <w:i/>
          <w:sz w:val="24"/>
          <w:u w:val="single"/>
        </w:rPr>
        <w:t>B) «No residentes»:</w:t>
      </w:r>
    </w:p>
    <w:p w14:paraId="27131F2C" w14:textId="015FFFBD" w:rsidR="00755E1B" w:rsidRPr="00E639BC" w:rsidRDefault="00755E1B" w:rsidP="007C2EED">
      <w:pPr>
        <w:ind w:firstLine="567"/>
        <w:jc w:val="both"/>
        <w:rPr>
          <w:rFonts w:ascii="Arial" w:hAnsi="Arial"/>
          <w:i/>
          <w:sz w:val="24"/>
        </w:rPr>
      </w:pPr>
      <w:r w:rsidRPr="00E639BC">
        <w:rPr>
          <w:rFonts w:ascii="Arial" w:hAnsi="Arial"/>
          <w:i/>
          <w:sz w:val="24"/>
        </w:rPr>
        <w:t xml:space="preserve">a) Las personas físicas que tengan su residencia habitual en territorio extranjero, salvo lo </w:t>
      </w:r>
      <w:r w:rsidR="001141A0" w:rsidRPr="00E639BC">
        <w:rPr>
          <w:rFonts w:ascii="Arial" w:hAnsi="Arial"/>
          <w:i/>
          <w:sz w:val="24"/>
        </w:rPr>
        <w:t xml:space="preserve"> </w:t>
      </w:r>
      <w:r w:rsidRPr="00E639BC">
        <w:rPr>
          <w:rFonts w:ascii="Arial" w:hAnsi="Arial"/>
          <w:i/>
          <w:sz w:val="24"/>
        </w:rPr>
        <w:t>dispuesto en el párrafo b) correspondiente al epígrafe de «Residentes».</w:t>
      </w:r>
    </w:p>
    <w:p w14:paraId="08C55FB4" w14:textId="77777777" w:rsidR="00755E1B" w:rsidRPr="00E639BC" w:rsidRDefault="00755E1B" w:rsidP="007C2EED">
      <w:pPr>
        <w:ind w:firstLine="567"/>
        <w:jc w:val="both"/>
        <w:rPr>
          <w:rFonts w:ascii="Arial" w:hAnsi="Arial"/>
          <w:i/>
          <w:sz w:val="24"/>
        </w:rPr>
      </w:pPr>
      <w:r w:rsidRPr="00E639BC">
        <w:rPr>
          <w:rFonts w:ascii="Arial" w:hAnsi="Arial"/>
          <w:i/>
          <w:sz w:val="24"/>
        </w:rPr>
        <w:t xml:space="preserve">b) Los diplomáticos extranjeros acreditados ante el Gobierno español y el personal  extranjero que preste servicios en embajadas y consulados extranjeros o en organizaciones  internacionales en España. </w:t>
      </w:r>
    </w:p>
    <w:p w14:paraId="5ED70F76" w14:textId="16F51FFC" w:rsidR="00755E1B" w:rsidRPr="00E639BC" w:rsidRDefault="00755E1B" w:rsidP="007C2EED">
      <w:pPr>
        <w:ind w:firstLine="567"/>
        <w:jc w:val="both"/>
        <w:rPr>
          <w:rFonts w:ascii="Arial" w:hAnsi="Arial"/>
          <w:i/>
          <w:sz w:val="24"/>
        </w:rPr>
      </w:pPr>
      <w:r w:rsidRPr="00E639BC">
        <w:rPr>
          <w:rFonts w:ascii="Arial" w:hAnsi="Arial"/>
          <w:i/>
          <w:sz w:val="24"/>
        </w:rPr>
        <w:t>c) Las personas jurídicas con domicilio social en el extranjero.</w:t>
      </w:r>
    </w:p>
    <w:p w14:paraId="6DAA65E9" w14:textId="1B00575C" w:rsidR="00755E1B" w:rsidRPr="00E639BC" w:rsidRDefault="00755E1B" w:rsidP="007C2EED">
      <w:pPr>
        <w:ind w:firstLine="567"/>
        <w:jc w:val="both"/>
        <w:rPr>
          <w:rFonts w:ascii="Arial" w:hAnsi="Arial"/>
          <w:i/>
          <w:sz w:val="24"/>
        </w:rPr>
      </w:pPr>
      <w:r w:rsidRPr="00E639BC">
        <w:rPr>
          <w:rFonts w:ascii="Arial" w:hAnsi="Arial"/>
          <w:i/>
          <w:sz w:val="24"/>
        </w:rPr>
        <w:lastRenderedPageBreak/>
        <w:t>d) Las sucursales y los establecimientos permanentes en el extranjero de personas  físicas o jurídicas residentes en España.</w:t>
      </w:r>
    </w:p>
    <w:p w14:paraId="3D149AA6" w14:textId="77777777" w:rsidR="00755E1B" w:rsidRPr="00E639BC" w:rsidRDefault="00755E1B" w:rsidP="007C2EED">
      <w:pPr>
        <w:ind w:firstLine="567"/>
        <w:jc w:val="both"/>
        <w:rPr>
          <w:rFonts w:ascii="Arial" w:hAnsi="Arial"/>
          <w:i/>
          <w:sz w:val="24"/>
        </w:rPr>
      </w:pPr>
      <w:r w:rsidRPr="00E639BC">
        <w:rPr>
          <w:rFonts w:ascii="Arial" w:hAnsi="Arial"/>
          <w:i/>
          <w:sz w:val="24"/>
        </w:rPr>
        <w:t>e) Otros que se determinen reglamentariamente en casos análogos.</w:t>
      </w:r>
    </w:p>
    <w:p w14:paraId="219560E0" w14:textId="42505AB7" w:rsidR="00755E1B" w:rsidRDefault="00755E1B" w:rsidP="007C2EED">
      <w:pPr>
        <w:ind w:firstLine="567"/>
        <w:jc w:val="both"/>
        <w:rPr>
          <w:rFonts w:ascii="Arial" w:hAnsi="Arial"/>
          <w:i/>
          <w:sz w:val="24"/>
        </w:rPr>
      </w:pPr>
      <w:r w:rsidRPr="00E639BC">
        <w:rPr>
          <w:rFonts w:ascii="Arial" w:hAnsi="Arial"/>
          <w:i/>
          <w:sz w:val="24"/>
        </w:rPr>
        <w:t>2. Por residencia habitual se entenderá lo establecido en la normativa fiscal con las  adaptaciones que reglamentariamente se determinen.</w:t>
      </w:r>
    </w:p>
    <w:p w14:paraId="6F7C8C0C" w14:textId="0AD0ACF2" w:rsidR="00AD4508" w:rsidRPr="00AD4508" w:rsidRDefault="00C42E8B" w:rsidP="00AD4508">
      <w:pPr>
        <w:ind w:firstLine="567"/>
        <w:jc w:val="both"/>
        <w:rPr>
          <w:rFonts w:ascii="Arial" w:hAnsi="Arial"/>
          <w:b/>
          <w:sz w:val="24"/>
        </w:rPr>
      </w:pPr>
      <w:r w:rsidRPr="00AD4508">
        <w:rPr>
          <w:rFonts w:ascii="Arial" w:hAnsi="Arial"/>
          <w:sz w:val="24"/>
        </w:rPr>
        <w:t xml:space="preserve">Nos detenemos un instante para conocer a los efectos de la AEAT Española que es </w:t>
      </w:r>
      <w:r w:rsidR="00AD4508" w:rsidRPr="00AD4508">
        <w:rPr>
          <w:rFonts w:ascii="Arial" w:hAnsi="Arial"/>
          <w:sz w:val="24"/>
        </w:rPr>
        <w:t xml:space="preserve">la RESIDENCIA </w:t>
      </w:r>
      <w:r w:rsidRPr="00AD4508">
        <w:rPr>
          <w:rFonts w:ascii="Arial" w:hAnsi="Arial"/>
          <w:sz w:val="24"/>
        </w:rPr>
        <w:t>habitual</w:t>
      </w:r>
      <w:r w:rsidR="00AD4508" w:rsidRPr="00AD4508">
        <w:rPr>
          <w:rFonts w:ascii="Arial" w:hAnsi="Arial"/>
          <w:sz w:val="24"/>
        </w:rPr>
        <w:t>, y no confundir con la vivienda habitual</w:t>
      </w:r>
      <w:r w:rsidRPr="00AD4508">
        <w:rPr>
          <w:rFonts w:ascii="Arial" w:hAnsi="Arial"/>
          <w:sz w:val="24"/>
        </w:rPr>
        <w:t>:</w:t>
      </w:r>
      <w:r w:rsidR="00AD4508">
        <w:rPr>
          <w:rFonts w:ascii="Arial" w:hAnsi="Arial"/>
          <w:sz w:val="24"/>
        </w:rPr>
        <w:t xml:space="preserve">  </w:t>
      </w:r>
      <w:r w:rsidR="00AD4508" w:rsidRPr="00AD4508">
        <w:rPr>
          <w:rFonts w:ascii="Arial" w:hAnsi="Arial"/>
          <w:b/>
          <w:sz w:val="24"/>
        </w:rPr>
        <w:t xml:space="preserve">Contribuyentes con residencia habitual en territorio español </w:t>
      </w:r>
    </w:p>
    <w:p w14:paraId="500037C9" w14:textId="1761E607" w:rsidR="00C42E8B" w:rsidRPr="00AD4508" w:rsidRDefault="00AD4508" w:rsidP="00AD4508">
      <w:pPr>
        <w:ind w:firstLine="567"/>
        <w:jc w:val="both"/>
        <w:rPr>
          <w:rFonts w:ascii="Arial" w:hAnsi="Arial"/>
          <w:b/>
          <w:sz w:val="24"/>
        </w:rPr>
      </w:pPr>
      <w:r w:rsidRPr="00AD4508">
        <w:rPr>
          <w:rFonts w:ascii="Arial" w:hAnsi="Arial"/>
          <w:b/>
          <w:sz w:val="24"/>
        </w:rPr>
        <w:t>Las personas residentes en España por permanecer más de ciento ochenta y tres días, durante el año natural, en territorio español.</w:t>
      </w:r>
    </w:p>
    <w:p w14:paraId="4F44CDF2" w14:textId="03BB1189" w:rsidR="00755E1B" w:rsidRPr="00E639BC" w:rsidRDefault="00755E1B" w:rsidP="007C2EED">
      <w:pPr>
        <w:ind w:firstLine="567"/>
        <w:jc w:val="both"/>
        <w:rPr>
          <w:rFonts w:ascii="Arial" w:hAnsi="Arial"/>
          <w:i/>
          <w:sz w:val="24"/>
        </w:rPr>
      </w:pPr>
      <w:r w:rsidRPr="00E639BC">
        <w:rPr>
          <w:rFonts w:ascii="Arial" w:hAnsi="Arial"/>
          <w:i/>
          <w:sz w:val="24"/>
        </w:rPr>
        <w:t>3. La condición de residente o no residente, a los efectos de esta ley, se acreditará en  la  forma que reglamentariamente se establezca.</w:t>
      </w:r>
    </w:p>
    <w:p w14:paraId="04BF7ACC" w14:textId="28A0E503" w:rsidR="001141A0" w:rsidRDefault="00E639BC" w:rsidP="007C2EED">
      <w:pPr>
        <w:ind w:firstLine="567"/>
        <w:jc w:val="both"/>
        <w:rPr>
          <w:rFonts w:ascii="Arial" w:hAnsi="Arial"/>
          <w:sz w:val="24"/>
        </w:rPr>
      </w:pPr>
      <w:r>
        <w:rPr>
          <w:rFonts w:ascii="Arial" w:hAnsi="Arial"/>
          <w:sz w:val="24"/>
        </w:rPr>
        <w:t>Aunque parece obvio</w:t>
      </w:r>
      <w:r w:rsidR="00B147A9" w:rsidRPr="009A13DD">
        <w:rPr>
          <w:rFonts w:ascii="Arial" w:hAnsi="Arial"/>
          <w:sz w:val="24"/>
        </w:rPr>
        <w:t xml:space="preserve">, </w:t>
      </w:r>
      <w:r>
        <w:rPr>
          <w:rFonts w:ascii="Arial" w:hAnsi="Arial"/>
          <w:sz w:val="24"/>
        </w:rPr>
        <w:t xml:space="preserve">lo </w:t>
      </w:r>
      <w:r w:rsidR="00B147A9" w:rsidRPr="009A13DD">
        <w:rPr>
          <w:rFonts w:ascii="Arial" w:hAnsi="Arial"/>
          <w:sz w:val="24"/>
        </w:rPr>
        <w:t>primordial para saber si estamos ante una inversión o desinversión exterior y si debemos o no declararlo, conocer la residencia o no residencia de la persona física o jurídica que interviene en el negocio/inversión a declarar.</w:t>
      </w:r>
    </w:p>
    <w:p w14:paraId="0544BBEA" w14:textId="73AE9B25" w:rsidR="00B97A3C" w:rsidRPr="00063A2B" w:rsidRDefault="00B97A3C" w:rsidP="00B97A3C">
      <w:pPr>
        <w:ind w:firstLine="567"/>
        <w:jc w:val="both"/>
        <w:rPr>
          <w:rFonts w:ascii="Arial" w:hAnsi="Arial"/>
          <w:b/>
          <w:sz w:val="24"/>
          <w:u w:val="single"/>
        </w:rPr>
      </w:pPr>
      <w:r>
        <w:rPr>
          <w:rFonts w:ascii="Arial" w:hAnsi="Arial"/>
          <w:sz w:val="24"/>
        </w:rPr>
        <w:t xml:space="preserve">Y finalmente indicar que la Ley distingue entre: </w:t>
      </w:r>
      <w:r>
        <w:rPr>
          <w:rFonts w:ascii="Arial" w:hAnsi="Arial"/>
          <w:b/>
          <w:sz w:val="24"/>
          <w:u w:val="single"/>
        </w:rPr>
        <w:t xml:space="preserve">Inversión extranjera cuando </w:t>
      </w:r>
      <w:r w:rsidRPr="00063A2B">
        <w:rPr>
          <w:rFonts w:ascii="Arial" w:hAnsi="Arial"/>
          <w:b/>
          <w:sz w:val="24"/>
          <w:u w:val="single"/>
        </w:rPr>
        <w:t xml:space="preserve"> </w:t>
      </w:r>
      <w:r>
        <w:rPr>
          <w:rFonts w:ascii="Arial" w:hAnsi="Arial"/>
          <w:b/>
          <w:sz w:val="24"/>
          <w:u w:val="single"/>
        </w:rPr>
        <w:t>es el no residente quien invierte en España. Y se refiere a inversión exterior, cuando es una residente español el que invierte en el extranjero</w:t>
      </w:r>
    </w:p>
    <w:p w14:paraId="3858D1D2" w14:textId="2136A5D9" w:rsidR="00B147A9" w:rsidRPr="009A13DD" w:rsidRDefault="00B147A9" w:rsidP="007C2EED">
      <w:pPr>
        <w:ind w:firstLine="567"/>
        <w:jc w:val="both"/>
        <w:rPr>
          <w:rFonts w:ascii="Arial" w:hAnsi="Arial"/>
          <w:sz w:val="24"/>
        </w:rPr>
      </w:pPr>
    </w:p>
    <w:p w14:paraId="21552AB8" w14:textId="551E220A" w:rsidR="006E5F0F" w:rsidRPr="00C42E8B" w:rsidRDefault="006E5F0F" w:rsidP="006E5F0F">
      <w:pPr>
        <w:ind w:firstLine="567"/>
        <w:jc w:val="center"/>
        <w:rPr>
          <w:rFonts w:ascii="Arial" w:hAnsi="Arial"/>
          <w:b/>
          <w:sz w:val="28"/>
          <w:u w:val="single"/>
        </w:rPr>
      </w:pPr>
      <w:r w:rsidRPr="00C42E8B">
        <w:rPr>
          <w:rFonts w:ascii="Arial" w:hAnsi="Arial"/>
          <w:b/>
          <w:sz w:val="28"/>
          <w:u w:val="single"/>
        </w:rPr>
        <w:t xml:space="preserve">FICHA </w:t>
      </w:r>
      <w:r>
        <w:rPr>
          <w:rFonts w:ascii="Arial" w:hAnsi="Arial"/>
          <w:b/>
          <w:sz w:val="28"/>
          <w:u w:val="single"/>
        </w:rPr>
        <w:t>4 PPT</w:t>
      </w:r>
    </w:p>
    <w:p w14:paraId="3A9C78E1" w14:textId="1118B498" w:rsidR="00755E1B" w:rsidRPr="00063A2B" w:rsidRDefault="00182215" w:rsidP="007C2EED">
      <w:pPr>
        <w:ind w:firstLine="567"/>
        <w:jc w:val="both"/>
        <w:rPr>
          <w:rFonts w:ascii="Arial" w:hAnsi="Arial"/>
          <w:b/>
          <w:sz w:val="24"/>
          <w:u w:val="single"/>
        </w:rPr>
      </w:pPr>
      <w:r>
        <w:rPr>
          <w:rFonts w:ascii="Arial" w:hAnsi="Arial"/>
          <w:b/>
          <w:sz w:val="24"/>
          <w:u w:val="single"/>
        </w:rPr>
        <w:t>TERCERO</w:t>
      </w:r>
      <w:r w:rsidR="001141A0" w:rsidRPr="00063A2B">
        <w:rPr>
          <w:rFonts w:ascii="Arial" w:hAnsi="Arial"/>
          <w:b/>
          <w:sz w:val="24"/>
          <w:u w:val="single"/>
        </w:rPr>
        <w:t xml:space="preserve">.- </w:t>
      </w:r>
      <w:r w:rsidRPr="00063A2B">
        <w:rPr>
          <w:rFonts w:ascii="Arial" w:hAnsi="Arial"/>
          <w:b/>
          <w:sz w:val="24"/>
          <w:u w:val="single"/>
        </w:rPr>
        <w:t>FORMA DE ACREDITAR LA RESIDENCIA</w:t>
      </w:r>
      <w:r w:rsidR="002007EF">
        <w:rPr>
          <w:rFonts w:ascii="Arial" w:hAnsi="Arial"/>
          <w:b/>
          <w:sz w:val="24"/>
          <w:u w:val="single"/>
        </w:rPr>
        <w:t xml:space="preserve"> y  NO RESIDENCIA</w:t>
      </w:r>
      <w:r w:rsidRPr="00063A2B">
        <w:rPr>
          <w:rFonts w:ascii="Arial" w:hAnsi="Arial"/>
          <w:b/>
          <w:sz w:val="24"/>
          <w:u w:val="single"/>
        </w:rPr>
        <w:t>:</w:t>
      </w:r>
    </w:p>
    <w:p w14:paraId="30AB8B1F" w14:textId="6130C5C6" w:rsidR="005131BF" w:rsidRPr="009A13DD" w:rsidRDefault="005131BF" w:rsidP="007C2EED">
      <w:pPr>
        <w:ind w:firstLine="567"/>
        <w:jc w:val="both"/>
        <w:rPr>
          <w:rFonts w:ascii="Arial" w:hAnsi="Arial"/>
          <w:sz w:val="24"/>
          <w:u w:val="single"/>
        </w:rPr>
      </w:pPr>
      <w:r w:rsidRPr="009A13DD">
        <w:rPr>
          <w:rFonts w:ascii="Arial" w:hAnsi="Arial"/>
          <w:sz w:val="24"/>
          <w:u w:val="single"/>
        </w:rPr>
        <w:t>Presunción y/o acreditación de residencia</w:t>
      </w:r>
      <w:r w:rsidR="00246849">
        <w:rPr>
          <w:rFonts w:ascii="Arial" w:hAnsi="Arial"/>
          <w:sz w:val="24"/>
          <w:u w:val="single"/>
        </w:rPr>
        <w:t xml:space="preserve"> y no residencia</w:t>
      </w:r>
      <w:r w:rsidRPr="009A13DD">
        <w:rPr>
          <w:rFonts w:ascii="Arial" w:hAnsi="Arial"/>
          <w:sz w:val="24"/>
          <w:u w:val="single"/>
        </w:rPr>
        <w:t>:</w:t>
      </w:r>
    </w:p>
    <w:p w14:paraId="51763442" w14:textId="5E414B31" w:rsidR="00C7199C" w:rsidRPr="00C7199C" w:rsidRDefault="00C7199C" w:rsidP="007C2EED">
      <w:pPr>
        <w:ind w:firstLine="567"/>
        <w:jc w:val="both"/>
        <w:rPr>
          <w:rFonts w:ascii="Arial" w:hAnsi="Arial"/>
          <w:sz w:val="24"/>
          <w:u w:val="single"/>
        </w:rPr>
      </w:pPr>
      <w:r w:rsidRPr="00C7199C">
        <w:rPr>
          <w:rFonts w:ascii="Arial" w:hAnsi="Arial"/>
          <w:sz w:val="24"/>
          <w:u w:val="single"/>
        </w:rPr>
        <w:t>RESIDIENTES:</w:t>
      </w:r>
    </w:p>
    <w:p w14:paraId="1E963801" w14:textId="3D60DE6C" w:rsidR="005131BF" w:rsidRPr="009A13DD" w:rsidRDefault="00EC332A" w:rsidP="007C2EED">
      <w:pPr>
        <w:ind w:firstLine="567"/>
        <w:jc w:val="both"/>
        <w:rPr>
          <w:rFonts w:ascii="Arial" w:hAnsi="Arial"/>
          <w:sz w:val="24"/>
        </w:rPr>
      </w:pPr>
      <w:r w:rsidRPr="009A13DD">
        <w:rPr>
          <w:rFonts w:ascii="Arial" w:hAnsi="Arial"/>
          <w:sz w:val="24"/>
        </w:rPr>
        <w:t>-</w:t>
      </w:r>
      <w:r w:rsidR="005131BF" w:rsidRPr="009A13DD">
        <w:rPr>
          <w:rFonts w:ascii="Arial" w:hAnsi="Arial"/>
          <w:sz w:val="24"/>
        </w:rPr>
        <w:t>Ya hemos visto que hay una presunción iuris tantum de que:</w:t>
      </w:r>
    </w:p>
    <w:p w14:paraId="44DAFDB8" w14:textId="3CBBDE9E" w:rsidR="00970E03" w:rsidRPr="009A13DD" w:rsidRDefault="00970E03" w:rsidP="007C2EED">
      <w:pPr>
        <w:ind w:firstLine="567"/>
        <w:jc w:val="both"/>
        <w:rPr>
          <w:rFonts w:ascii="Arial" w:hAnsi="Arial"/>
          <w:sz w:val="24"/>
        </w:rPr>
      </w:pPr>
      <w:r w:rsidRPr="009A13DD">
        <w:rPr>
          <w:rFonts w:ascii="Arial" w:hAnsi="Arial"/>
          <w:sz w:val="24"/>
        </w:rPr>
        <w:t>A l</w:t>
      </w:r>
      <w:r w:rsidR="005131BF" w:rsidRPr="009A13DD">
        <w:rPr>
          <w:rFonts w:ascii="Arial" w:hAnsi="Arial"/>
          <w:sz w:val="24"/>
        </w:rPr>
        <w:t xml:space="preserve">as personas físicas, </w:t>
      </w:r>
      <w:r w:rsidRPr="009A13DD">
        <w:rPr>
          <w:rFonts w:ascii="Arial" w:hAnsi="Arial"/>
          <w:sz w:val="24"/>
        </w:rPr>
        <w:t xml:space="preserve">de nacionalidad española, </w:t>
      </w:r>
      <w:r w:rsidR="00FF7C28">
        <w:rPr>
          <w:rFonts w:ascii="Arial" w:hAnsi="Arial"/>
          <w:sz w:val="24"/>
        </w:rPr>
        <w:t xml:space="preserve">con </w:t>
      </w:r>
      <w:r w:rsidRPr="009A13DD">
        <w:rPr>
          <w:rFonts w:ascii="Arial" w:hAnsi="Arial"/>
          <w:sz w:val="24"/>
        </w:rPr>
        <w:t>domicilio en España, se les presume residentes, derivado de</w:t>
      </w:r>
      <w:r w:rsidR="00EC332A" w:rsidRPr="009A13DD">
        <w:rPr>
          <w:rFonts w:ascii="Arial" w:hAnsi="Arial"/>
          <w:sz w:val="24"/>
        </w:rPr>
        <w:t>l citado artículo 2 de la ley 19/2003</w:t>
      </w:r>
      <w:r w:rsidR="006E0A13">
        <w:rPr>
          <w:rFonts w:ascii="Arial" w:hAnsi="Arial"/>
          <w:sz w:val="24"/>
        </w:rPr>
        <w:t xml:space="preserve"> y RD 1816</w:t>
      </w:r>
      <w:r w:rsidR="00EC332A" w:rsidRPr="009A13DD">
        <w:rPr>
          <w:rFonts w:ascii="Arial" w:hAnsi="Arial"/>
          <w:sz w:val="24"/>
        </w:rPr>
        <w:t xml:space="preserve">, </w:t>
      </w:r>
      <w:r w:rsidRPr="009A13DD">
        <w:rPr>
          <w:rFonts w:ascii="Arial" w:hAnsi="Arial"/>
          <w:sz w:val="24"/>
        </w:rPr>
        <w:t xml:space="preserve"> </w:t>
      </w:r>
      <w:r w:rsidR="00EC332A" w:rsidRPr="009A13DD">
        <w:rPr>
          <w:rFonts w:ascii="Arial" w:hAnsi="Arial"/>
          <w:sz w:val="24"/>
        </w:rPr>
        <w:t xml:space="preserve">salvo </w:t>
      </w:r>
      <w:r w:rsidR="00FD04B6">
        <w:rPr>
          <w:rFonts w:ascii="Arial" w:hAnsi="Arial"/>
          <w:sz w:val="24"/>
        </w:rPr>
        <w:t>que se acredite lo contrario.</w:t>
      </w:r>
    </w:p>
    <w:p w14:paraId="23C41FBA" w14:textId="000CAC0F" w:rsidR="00970E03" w:rsidRPr="009A13DD" w:rsidRDefault="00970E03" w:rsidP="007C2EED">
      <w:pPr>
        <w:ind w:firstLine="567"/>
        <w:jc w:val="both"/>
        <w:rPr>
          <w:rFonts w:ascii="Arial" w:hAnsi="Arial"/>
          <w:sz w:val="24"/>
        </w:rPr>
      </w:pPr>
      <w:r w:rsidRPr="009A13DD">
        <w:rPr>
          <w:rFonts w:ascii="Arial" w:hAnsi="Arial"/>
          <w:sz w:val="24"/>
        </w:rPr>
        <w:t xml:space="preserve">Y las personas jurídicas con domicilio en </w:t>
      </w:r>
      <w:r w:rsidR="00EC332A" w:rsidRPr="009A13DD">
        <w:rPr>
          <w:rFonts w:ascii="Arial" w:hAnsi="Arial"/>
          <w:sz w:val="24"/>
        </w:rPr>
        <w:t>E</w:t>
      </w:r>
      <w:r w:rsidRPr="009A13DD">
        <w:rPr>
          <w:rFonts w:ascii="Arial" w:hAnsi="Arial"/>
          <w:sz w:val="24"/>
        </w:rPr>
        <w:t xml:space="preserve">spaña, </w:t>
      </w:r>
      <w:r w:rsidR="00EC332A" w:rsidRPr="009A13DD">
        <w:rPr>
          <w:rFonts w:ascii="Arial" w:hAnsi="Arial"/>
          <w:sz w:val="24"/>
        </w:rPr>
        <w:t>son catalogadas com</w:t>
      </w:r>
      <w:r w:rsidR="005131BF" w:rsidRPr="009A13DD">
        <w:rPr>
          <w:rFonts w:ascii="Arial" w:hAnsi="Arial"/>
          <w:sz w:val="24"/>
        </w:rPr>
        <w:t xml:space="preserve">o </w:t>
      </w:r>
      <w:r w:rsidRPr="009A13DD">
        <w:rPr>
          <w:rFonts w:ascii="Arial" w:hAnsi="Arial"/>
          <w:sz w:val="24"/>
        </w:rPr>
        <w:t>residentes</w:t>
      </w:r>
      <w:r w:rsidR="00EC332A" w:rsidRPr="009A13DD">
        <w:rPr>
          <w:rFonts w:ascii="Arial" w:hAnsi="Arial"/>
          <w:sz w:val="24"/>
        </w:rPr>
        <w:t>, mismo artículo 2 de la ley 19/2003</w:t>
      </w:r>
      <w:r w:rsidR="006E0A13">
        <w:rPr>
          <w:rFonts w:ascii="Arial" w:hAnsi="Arial"/>
          <w:sz w:val="24"/>
        </w:rPr>
        <w:t xml:space="preserve"> y RD 1816.</w:t>
      </w:r>
    </w:p>
    <w:p w14:paraId="3875E3EF" w14:textId="77777777" w:rsidR="00FF7C28" w:rsidRDefault="00FF7C28" w:rsidP="007C2EED">
      <w:pPr>
        <w:ind w:firstLine="567"/>
        <w:jc w:val="both"/>
        <w:rPr>
          <w:rFonts w:ascii="Arial" w:hAnsi="Arial"/>
          <w:sz w:val="24"/>
        </w:rPr>
      </w:pPr>
    </w:p>
    <w:p w14:paraId="25EF5D3F" w14:textId="014B151E" w:rsidR="00970E03" w:rsidRPr="009A13DD" w:rsidRDefault="00FF7C28" w:rsidP="007C2EED">
      <w:pPr>
        <w:ind w:firstLine="567"/>
        <w:jc w:val="both"/>
        <w:rPr>
          <w:rFonts w:ascii="Arial" w:hAnsi="Arial"/>
          <w:sz w:val="24"/>
        </w:rPr>
      </w:pPr>
      <w:r>
        <w:rPr>
          <w:rFonts w:ascii="Arial" w:hAnsi="Arial"/>
          <w:sz w:val="24"/>
        </w:rPr>
        <w:t>Sin embargo, p</w:t>
      </w:r>
      <w:r w:rsidR="00970E03" w:rsidRPr="009A13DD">
        <w:rPr>
          <w:rFonts w:ascii="Arial" w:hAnsi="Arial"/>
          <w:sz w:val="24"/>
        </w:rPr>
        <w:t xml:space="preserve">ara el resto de personas físicas y jurídicas, la condición de residente debe acreditarse </w:t>
      </w:r>
      <w:r w:rsidR="005131BF" w:rsidRPr="009A13DD">
        <w:rPr>
          <w:rFonts w:ascii="Arial" w:hAnsi="Arial"/>
          <w:sz w:val="24"/>
        </w:rPr>
        <w:t xml:space="preserve">según el RD 571/2023, </w:t>
      </w:r>
      <w:r w:rsidR="00970E03" w:rsidRPr="009A13DD">
        <w:rPr>
          <w:rFonts w:ascii="Arial" w:hAnsi="Arial"/>
          <w:sz w:val="24"/>
        </w:rPr>
        <w:t xml:space="preserve">conforme </w:t>
      </w:r>
      <w:r w:rsidR="005131BF" w:rsidRPr="009A13DD">
        <w:rPr>
          <w:rFonts w:ascii="Arial" w:hAnsi="Arial"/>
          <w:sz w:val="24"/>
        </w:rPr>
        <w:t xml:space="preserve">al </w:t>
      </w:r>
      <w:r w:rsidR="00970E03" w:rsidRPr="009A13DD">
        <w:rPr>
          <w:rFonts w:ascii="Arial" w:hAnsi="Arial"/>
          <w:sz w:val="24"/>
        </w:rPr>
        <w:t>Real Decreto 1816/1991, de 20 de diciembre, sobre Transacciones Económicas con el Exterior</w:t>
      </w:r>
      <w:r w:rsidR="005131BF" w:rsidRPr="009A13DD">
        <w:rPr>
          <w:rFonts w:ascii="Arial" w:hAnsi="Arial"/>
          <w:sz w:val="24"/>
        </w:rPr>
        <w:t>, regulándose dicha acreditación en el artículo 2º de esta ley de 1991:</w:t>
      </w:r>
    </w:p>
    <w:p w14:paraId="412C2BC3" w14:textId="77777777" w:rsidR="00970E03" w:rsidRDefault="00970E03" w:rsidP="007C2EED">
      <w:pPr>
        <w:ind w:firstLine="567"/>
        <w:jc w:val="both"/>
        <w:rPr>
          <w:rFonts w:ascii="Arial" w:hAnsi="Arial"/>
          <w:i/>
          <w:sz w:val="24"/>
        </w:rPr>
      </w:pPr>
      <w:r w:rsidRPr="009A13DD">
        <w:rPr>
          <w:rFonts w:ascii="Arial" w:hAnsi="Arial"/>
          <w:i/>
          <w:sz w:val="24"/>
        </w:rPr>
        <w:lastRenderedPageBreak/>
        <w:t>a) Las personas físi</w:t>
      </w:r>
      <w:r w:rsidRPr="009A13DD">
        <w:rPr>
          <w:rFonts w:ascii="Arial" w:hAnsi="Arial"/>
          <w:sz w:val="24"/>
        </w:rPr>
        <w:t>c</w:t>
      </w:r>
      <w:r w:rsidRPr="009A13DD">
        <w:rPr>
          <w:rFonts w:ascii="Arial" w:hAnsi="Arial"/>
          <w:i/>
          <w:sz w:val="24"/>
        </w:rPr>
        <w:t>as de nacionalidad extranjera, mediante la tarjeta o carné individual de autorización de residencia o cualquier otro documento público en el que conste la concesión de la autorización de residencia por la autoridad competente.</w:t>
      </w:r>
    </w:p>
    <w:p w14:paraId="01316770" w14:textId="620F2E1A" w:rsidR="006E5F0F" w:rsidRDefault="006E5F0F" w:rsidP="006E5F0F">
      <w:pPr>
        <w:ind w:firstLine="567"/>
        <w:jc w:val="both"/>
        <w:rPr>
          <w:rFonts w:ascii="Arial" w:hAnsi="Arial"/>
          <w:sz w:val="24"/>
        </w:rPr>
      </w:pPr>
      <w:r>
        <w:rPr>
          <w:rFonts w:ascii="Arial" w:hAnsi="Arial"/>
          <w:sz w:val="24"/>
        </w:rPr>
        <w:t xml:space="preserve">Hoy esta acreditación es mucho más sencilla, porque hay que tener en cuenta </w:t>
      </w:r>
      <w:r w:rsidRPr="006E5F0F">
        <w:rPr>
          <w:rFonts w:ascii="Arial" w:hAnsi="Arial"/>
          <w:sz w:val="24"/>
        </w:rPr>
        <w:t>han implementado el modelo Uniforme de Permiso de</w:t>
      </w:r>
      <w:r>
        <w:rPr>
          <w:rFonts w:ascii="Arial" w:hAnsi="Arial"/>
          <w:sz w:val="24"/>
        </w:rPr>
        <w:t xml:space="preserve"> </w:t>
      </w:r>
      <w:r w:rsidRPr="006E5F0F">
        <w:rPr>
          <w:rFonts w:ascii="Arial" w:hAnsi="Arial"/>
          <w:sz w:val="24"/>
        </w:rPr>
        <w:t xml:space="preserve">Residencia dentro de la Unión Europea. Esta nueva tarjeta </w:t>
      </w:r>
      <w:r>
        <w:rPr>
          <w:rFonts w:ascii="Arial" w:hAnsi="Arial"/>
          <w:sz w:val="24"/>
        </w:rPr>
        <w:t xml:space="preserve">en vigente desde el 19 de mayo de 2020 </w:t>
      </w:r>
      <w:r w:rsidRPr="006E5F0F">
        <w:rPr>
          <w:rFonts w:ascii="Arial" w:hAnsi="Arial"/>
          <w:sz w:val="24"/>
        </w:rPr>
        <w:t>unifica tres de los cuatro</w:t>
      </w:r>
      <w:r>
        <w:rPr>
          <w:rFonts w:ascii="Arial" w:hAnsi="Arial"/>
          <w:sz w:val="24"/>
        </w:rPr>
        <w:t xml:space="preserve"> </w:t>
      </w:r>
      <w:r w:rsidRPr="006E5F0F">
        <w:rPr>
          <w:rFonts w:ascii="Arial" w:hAnsi="Arial"/>
          <w:sz w:val="24"/>
        </w:rPr>
        <w:t>tipos de TIE que han convivido hasta la fecha, siendo un modelo de tarjeta común para</w:t>
      </w:r>
      <w:r>
        <w:rPr>
          <w:rFonts w:ascii="Arial" w:hAnsi="Arial"/>
          <w:sz w:val="24"/>
        </w:rPr>
        <w:t xml:space="preserve"> </w:t>
      </w:r>
      <w:r w:rsidRPr="006E5F0F">
        <w:rPr>
          <w:rFonts w:ascii="Arial" w:hAnsi="Arial"/>
          <w:sz w:val="24"/>
        </w:rPr>
        <w:t>los miembros de la UE.</w:t>
      </w:r>
    </w:p>
    <w:p w14:paraId="6728CC82" w14:textId="48F66657" w:rsidR="006E5F0F" w:rsidRDefault="006E5F0F" w:rsidP="006E5F0F">
      <w:pPr>
        <w:ind w:firstLine="567"/>
        <w:jc w:val="both"/>
        <w:rPr>
          <w:rFonts w:ascii="Arial" w:hAnsi="Arial"/>
          <w:sz w:val="24"/>
        </w:rPr>
      </w:pPr>
      <w:r>
        <w:rPr>
          <w:rFonts w:ascii="Arial" w:hAnsi="Arial"/>
          <w:sz w:val="24"/>
        </w:rPr>
        <w:t xml:space="preserve">Por tanto </w:t>
      </w:r>
      <w:r w:rsidRPr="006E5F0F">
        <w:rPr>
          <w:rFonts w:ascii="Arial" w:hAnsi="Arial"/>
          <w:sz w:val="24"/>
        </w:rPr>
        <w:t>los ciudadanos no pertenecientes a la Unión Europea,</w:t>
      </w:r>
      <w:r>
        <w:rPr>
          <w:rFonts w:ascii="Arial" w:hAnsi="Arial"/>
          <w:sz w:val="24"/>
        </w:rPr>
        <w:t xml:space="preserve"> </w:t>
      </w:r>
      <w:r w:rsidRPr="006E5F0F">
        <w:rPr>
          <w:rFonts w:ascii="Arial" w:hAnsi="Arial"/>
          <w:sz w:val="24"/>
        </w:rPr>
        <w:t>obtendrán un nuevo modelo de Tarjeta de Identidad de Extranjero, siendo un modelo</w:t>
      </w:r>
      <w:r>
        <w:rPr>
          <w:rFonts w:ascii="Arial" w:hAnsi="Arial"/>
          <w:sz w:val="24"/>
        </w:rPr>
        <w:t xml:space="preserve"> </w:t>
      </w:r>
      <w:r w:rsidRPr="006E5F0F">
        <w:rPr>
          <w:rFonts w:ascii="Arial" w:hAnsi="Arial"/>
          <w:sz w:val="24"/>
        </w:rPr>
        <w:t>más moderno, con mayores medidas de seguridad y unificado dentro de la Unión</w:t>
      </w:r>
      <w:r>
        <w:rPr>
          <w:rFonts w:ascii="Arial" w:hAnsi="Arial"/>
          <w:sz w:val="24"/>
        </w:rPr>
        <w:t xml:space="preserve"> </w:t>
      </w:r>
      <w:r w:rsidRPr="006E5F0F">
        <w:rPr>
          <w:rFonts w:ascii="Arial" w:hAnsi="Arial"/>
          <w:sz w:val="24"/>
        </w:rPr>
        <w:t>Europea.</w:t>
      </w:r>
    </w:p>
    <w:p w14:paraId="6B7B4CD4" w14:textId="5ABBB90C" w:rsidR="00C7199C" w:rsidRPr="00C7199C" w:rsidRDefault="00C7199C" w:rsidP="006E5F0F">
      <w:pPr>
        <w:ind w:firstLine="567"/>
        <w:jc w:val="both"/>
        <w:rPr>
          <w:rFonts w:ascii="Arial" w:hAnsi="Arial"/>
          <w:b/>
          <w:sz w:val="24"/>
        </w:rPr>
      </w:pPr>
      <w:r w:rsidRPr="00C7199C">
        <w:rPr>
          <w:rFonts w:ascii="Arial" w:hAnsi="Arial"/>
          <w:b/>
          <w:sz w:val="24"/>
        </w:rPr>
        <w:t>Ojo un inciso, no confundamos de ACREDITAR LA IDENTIDAD con acreditar la RESIDENCIA:</w:t>
      </w:r>
    </w:p>
    <w:p w14:paraId="5FA431E6" w14:textId="7F82D4F5" w:rsidR="00C7199C" w:rsidRPr="00C7199C" w:rsidRDefault="00C7199C" w:rsidP="00C7199C">
      <w:pPr>
        <w:ind w:firstLine="567"/>
        <w:jc w:val="both"/>
        <w:rPr>
          <w:rFonts w:ascii="Arial" w:hAnsi="Arial"/>
          <w:sz w:val="24"/>
        </w:rPr>
      </w:pPr>
      <w:r>
        <w:rPr>
          <w:rFonts w:ascii="Arial" w:hAnsi="Arial"/>
          <w:sz w:val="24"/>
        </w:rPr>
        <w:t>Porque e</w:t>
      </w:r>
      <w:r w:rsidRPr="00C7199C">
        <w:rPr>
          <w:rFonts w:ascii="Arial" w:hAnsi="Arial"/>
          <w:sz w:val="24"/>
        </w:rPr>
        <w:t xml:space="preserve">l artículo 64. del R.D: 304/2014, de 5 de mayo, que aprueba el Reglamento de la Ley 10/2010, de 28 de abril, de prevención del blanqueo de capitales y de la financiación del terrorismo: “1. Se considerarán documentos fehacientes, </w:t>
      </w:r>
      <w:r w:rsidRPr="00C7199C">
        <w:rPr>
          <w:rFonts w:ascii="Arial" w:hAnsi="Arial"/>
          <w:b/>
          <w:sz w:val="24"/>
          <w:u w:val="single"/>
        </w:rPr>
        <w:t>a efectos de identificación formal</w:t>
      </w:r>
      <w:r w:rsidRPr="00C7199C">
        <w:rPr>
          <w:rFonts w:ascii="Arial" w:hAnsi="Arial"/>
          <w:sz w:val="24"/>
        </w:rPr>
        <w:t>, los siguientes:</w:t>
      </w:r>
    </w:p>
    <w:p w14:paraId="605E5AE1" w14:textId="3ADE90C8" w:rsidR="00C7199C" w:rsidRPr="00C7199C" w:rsidRDefault="00C7199C" w:rsidP="00C7199C">
      <w:pPr>
        <w:ind w:firstLine="567"/>
        <w:jc w:val="both"/>
        <w:rPr>
          <w:rFonts w:ascii="Arial" w:hAnsi="Arial"/>
          <w:i/>
          <w:sz w:val="24"/>
        </w:rPr>
      </w:pPr>
      <w:r w:rsidRPr="00C7199C">
        <w:rPr>
          <w:rFonts w:ascii="Arial" w:hAnsi="Arial"/>
          <w:i/>
          <w:sz w:val="24"/>
        </w:rPr>
        <w:t>Para las personas físicas de nacionalidad española, el Documento Nacional de Identidad.</w:t>
      </w:r>
    </w:p>
    <w:p w14:paraId="0AD6A8AC" w14:textId="5F817AC3" w:rsidR="00C7199C" w:rsidRPr="00C7199C" w:rsidRDefault="00C7199C" w:rsidP="00C7199C">
      <w:pPr>
        <w:ind w:firstLine="567"/>
        <w:jc w:val="both"/>
        <w:rPr>
          <w:rFonts w:ascii="Arial" w:hAnsi="Arial"/>
          <w:i/>
          <w:sz w:val="24"/>
        </w:rPr>
      </w:pPr>
      <w:r w:rsidRPr="00C7199C">
        <w:rPr>
          <w:rFonts w:ascii="Arial" w:hAnsi="Arial"/>
          <w:i/>
          <w:sz w:val="24"/>
        </w:rPr>
        <w:t>Para las personas físicas de nacionalidad extranjera, la Tarjeta de Residencia, la Tarjeta de Identidad de Extranjero, el Pasaporte o, en el caso de ciudadanos de la Unión Europea o del Espacio Económico Europeo, el documento, carta o tarjeta oficial de identidad personal expedido por las autoridades de origen. Será asimismo documento válido para la identificación de extranjeros el documento de identidad expedido por el Ministerio de Asuntos Exteriores y de Cooperación para el personal de las representaciones diplomáticas y consulares de terceros países en España.</w:t>
      </w:r>
    </w:p>
    <w:p w14:paraId="39F5478B" w14:textId="77777777" w:rsidR="00C7199C" w:rsidRDefault="00C7199C" w:rsidP="006E5F0F">
      <w:pPr>
        <w:ind w:firstLine="567"/>
        <w:jc w:val="both"/>
        <w:rPr>
          <w:rFonts w:ascii="Arial" w:hAnsi="Arial"/>
          <w:sz w:val="24"/>
        </w:rPr>
      </w:pPr>
    </w:p>
    <w:p w14:paraId="304B051D" w14:textId="77777777" w:rsidR="00C7199C" w:rsidRPr="00C7199C" w:rsidRDefault="00C7199C" w:rsidP="00C7199C">
      <w:pPr>
        <w:ind w:firstLine="567"/>
        <w:jc w:val="both"/>
        <w:rPr>
          <w:rFonts w:ascii="Arial" w:hAnsi="Arial"/>
          <w:sz w:val="24"/>
          <w:u w:val="single"/>
        </w:rPr>
      </w:pPr>
      <w:r w:rsidRPr="00C7199C">
        <w:rPr>
          <w:rFonts w:ascii="Arial" w:hAnsi="Arial"/>
          <w:sz w:val="24"/>
          <w:u w:val="single"/>
        </w:rPr>
        <w:t xml:space="preserve">Y seguimos detallando la acreditación de la </w:t>
      </w:r>
      <w:proofErr w:type="spellStart"/>
      <w:r w:rsidRPr="00C7199C">
        <w:rPr>
          <w:rFonts w:ascii="Arial" w:hAnsi="Arial"/>
          <w:sz w:val="24"/>
          <w:u w:val="single"/>
        </w:rPr>
        <w:t>resdiencia</w:t>
      </w:r>
      <w:proofErr w:type="spellEnd"/>
      <w:r w:rsidRPr="00C7199C">
        <w:rPr>
          <w:rFonts w:ascii="Arial" w:hAnsi="Arial"/>
          <w:sz w:val="24"/>
          <w:u w:val="single"/>
        </w:rPr>
        <w:t xml:space="preserve"> según la el RD 1816/1991:</w:t>
      </w:r>
    </w:p>
    <w:p w14:paraId="145FF3B2" w14:textId="07108388" w:rsidR="00970E03" w:rsidRPr="009A13DD" w:rsidRDefault="00970E03" w:rsidP="00C7199C">
      <w:pPr>
        <w:ind w:firstLine="567"/>
        <w:jc w:val="both"/>
        <w:rPr>
          <w:rFonts w:ascii="Arial" w:hAnsi="Arial"/>
          <w:i/>
          <w:sz w:val="24"/>
        </w:rPr>
      </w:pPr>
      <w:r w:rsidRPr="009A13DD">
        <w:rPr>
          <w:rFonts w:ascii="Arial" w:hAnsi="Arial"/>
          <w:i/>
          <w:sz w:val="24"/>
        </w:rPr>
        <w:t>Nada obstará a la condición de residente de la persona física extranjera, a efectos de la Ley 19/2003, y del presente real decreto mientras dure su autorización de residencia, el que tenga además domicilio en el extranjero. En tal caso se entenderá que tiene su residencia principal en España, salvo que hubiera hecho devolución del carné o tarjeta de autorización de residencia.</w:t>
      </w:r>
    </w:p>
    <w:p w14:paraId="76314128" w14:textId="77777777" w:rsidR="00970E03" w:rsidRPr="009A13DD" w:rsidRDefault="00970E03" w:rsidP="007C2EED">
      <w:pPr>
        <w:ind w:firstLine="567"/>
        <w:jc w:val="both"/>
        <w:rPr>
          <w:rFonts w:ascii="Arial" w:hAnsi="Arial"/>
          <w:i/>
          <w:sz w:val="24"/>
        </w:rPr>
      </w:pPr>
      <w:r w:rsidRPr="009A13DD">
        <w:rPr>
          <w:rFonts w:ascii="Arial" w:hAnsi="Arial"/>
          <w:i/>
          <w:sz w:val="24"/>
        </w:rPr>
        <w:t>Alternativamente, las personas físicas de nacionalidad extranjera podrán acreditar su condición de residente mediante certificación de residencia fiscal expedida por las autoridades fiscales españolas.</w:t>
      </w:r>
    </w:p>
    <w:p w14:paraId="6AF39279" w14:textId="77777777" w:rsidR="00970E03" w:rsidRPr="009A13DD" w:rsidRDefault="00970E03" w:rsidP="007C2EED">
      <w:pPr>
        <w:ind w:firstLine="567"/>
        <w:jc w:val="both"/>
        <w:rPr>
          <w:rFonts w:ascii="Arial" w:hAnsi="Arial"/>
          <w:i/>
          <w:sz w:val="24"/>
        </w:rPr>
      </w:pPr>
      <w:r w:rsidRPr="009A13DD">
        <w:rPr>
          <w:rFonts w:ascii="Arial" w:hAnsi="Arial"/>
          <w:i/>
          <w:sz w:val="24"/>
        </w:rPr>
        <w:lastRenderedPageBreak/>
        <w:t>b) Los establecimientos y sucursales en territorio español de personas jurídicas extranjeras o de personas físicas residentes en el extranjero, mediante cualquier documento público en el que consten los datos correspondientes a su constitución, de acuerdo con la legislación española, o certificado de inscripción en el Registro Mercantil.</w:t>
      </w:r>
    </w:p>
    <w:p w14:paraId="61F79C0E" w14:textId="4CA167A5" w:rsidR="00970E03" w:rsidRPr="009A13DD" w:rsidRDefault="00970E03" w:rsidP="007C2EED">
      <w:pPr>
        <w:ind w:firstLine="567"/>
        <w:jc w:val="both"/>
        <w:rPr>
          <w:rFonts w:ascii="Arial" w:hAnsi="Arial"/>
          <w:i/>
          <w:sz w:val="24"/>
        </w:rPr>
      </w:pPr>
      <w:r w:rsidRPr="009A13DD">
        <w:rPr>
          <w:rFonts w:ascii="Arial" w:hAnsi="Arial"/>
          <w:i/>
          <w:sz w:val="24"/>
        </w:rPr>
        <w:t>c) Las personas físicas de nacionalidad española y las personas jurídicas domiciliadas en España se presumirán residentes en España, salvo prueba en contrario.</w:t>
      </w:r>
    </w:p>
    <w:p w14:paraId="78E6BE6D" w14:textId="77777777" w:rsidR="00FD04B6" w:rsidRDefault="00FD04B6" w:rsidP="007C2EED">
      <w:pPr>
        <w:ind w:firstLine="567"/>
        <w:jc w:val="both"/>
        <w:rPr>
          <w:rFonts w:ascii="Arial" w:hAnsi="Arial"/>
          <w:sz w:val="24"/>
        </w:rPr>
      </w:pPr>
    </w:p>
    <w:p w14:paraId="7B3E5E0C" w14:textId="6E1C5F05" w:rsidR="00C7199C" w:rsidRPr="00C7199C" w:rsidRDefault="00C7199C" w:rsidP="007C2EED">
      <w:pPr>
        <w:ind w:firstLine="567"/>
        <w:jc w:val="both"/>
        <w:rPr>
          <w:rFonts w:ascii="Arial" w:hAnsi="Arial"/>
          <w:b/>
          <w:sz w:val="24"/>
          <w:u w:val="single"/>
        </w:rPr>
      </w:pPr>
      <w:r w:rsidRPr="00C7199C">
        <w:rPr>
          <w:rFonts w:ascii="Arial" w:hAnsi="Arial"/>
          <w:b/>
          <w:sz w:val="24"/>
          <w:u w:val="single"/>
        </w:rPr>
        <w:t>Acreditación NO RESIDENCIA:</w:t>
      </w:r>
    </w:p>
    <w:p w14:paraId="4FB05D7A" w14:textId="50C94BDF" w:rsidR="00970E03" w:rsidRPr="009A13DD" w:rsidRDefault="005131BF" w:rsidP="007C2EED">
      <w:pPr>
        <w:ind w:firstLine="567"/>
        <w:jc w:val="both"/>
        <w:rPr>
          <w:rFonts w:ascii="Arial" w:hAnsi="Arial"/>
          <w:sz w:val="24"/>
        </w:rPr>
      </w:pPr>
      <w:r w:rsidRPr="009A13DD">
        <w:rPr>
          <w:rFonts w:ascii="Arial" w:hAnsi="Arial"/>
          <w:sz w:val="24"/>
        </w:rPr>
        <w:t>También hemos visto que hay una presunción iuris tantum por el artículo 2 de la ley 19/2003,  de que NO son residentes a nuestro efecto práctico:</w:t>
      </w:r>
    </w:p>
    <w:p w14:paraId="03CCFC4A" w14:textId="77777777" w:rsidR="005131BF" w:rsidRPr="00C7199C" w:rsidRDefault="005131BF" w:rsidP="007C2EED">
      <w:pPr>
        <w:ind w:firstLine="567"/>
        <w:jc w:val="both"/>
        <w:rPr>
          <w:rFonts w:ascii="Arial" w:hAnsi="Arial"/>
          <w:i/>
          <w:sz w:val="24"/>
        </w:rPr>
      </w:pPr>
      <w:r w:rsidRPr="00C7199C">
        <w:rPr>
          <w:rFonts w:ascii="Arial" w:hAnsi="Arial"/>
          <w:i/>
          <w:sz w:val="24"/>
        </w:rPr>
        <w:t>a) Las personas físicas que tengan su residencia habitual en territorio extranjero</w:t>
      </w:r>
    </w:p>
    <w:p w14:paraId="054BC1D2" w14:textId="77777777" w:rsidR="005131BF" w:rsidRPr="00C7199C" w:rsidRDefault="005131BF" w:rsidP="007C2EED">
      <w:pPr>
        <w:ind w:firstLine="567"/>
        <w:jc w:val="both"/>
        <w:rPr>
          <w:rFonts w:ascii="Arial" w:hAnsi="Arial"/>
          <w:i/>
          <w:sz w:val="24"/>
        </w:rPr>
      </w:pPr>
      <w:r w:rsidRPr="00C7199C">
        <w:rPr>
          <w:rFonts w:ascii="Arial" w:hAnsi="Arial"/>
          <w:i/>
          <w:sz w:val="24"/>
        </w:rPr>
        <w:t>c) Las personas jurídicas con domicilio social en el extranjero.</w:t>
      </w:r>
    </w:p>
    <w:p w14:paraId="465759D9" w14:textId="77777777" w:rsidR="005131BF" w:rsidRPr="00C7199C" w:rsidRDefault="005131BF" w:rsidP="007C2EED">
      <w:pPr>
        <w:ind w:firstLine="567"/>
        <w:jc w:val="both"/>
        <w:rPr>
          <w:rFonts w:ascii="Arial" w:hAnsi="Arial"/>
          <w:i/>
          <w:sz w:val="24"/>
        </w:rPr>
      </w:pPr>
      <w:r w:rsidRPr="00C7199C">
        <w:rPr>
          <w:rFonts w:ascii="Arial" w:hAnsi="Arial"/>
          <w:i/>
          <w:sz w:val="24"/>
        </w:rPr>
        <w:t>d) Las sucursales y los establecimientos permanentes en el extranjero de personas  físicas o jurídicas residentes en España.</w:t>
      </w:r>
    </w:p>
    <w:p w14:paraId="2F85E5F0" w14:textId="77777777" w:rsidR="005131BF" w:rsidRPr="009A13DD" w:rsidRDefault="005131BF" w:rsidP="007C2EED">
      <w:pPr>
        <w:ind w:firstLine="567"/>
        <w:jc w:val="both"/>
        <w:rPr>
          <w:rFonts w:ascii="Arial" w:hAnsi="Arial"/>
          <w:sz w:val="24"/>
        </w:rPr>
      </w:pPr>
    </w:p>
    <w:p w14:paraId="1A4263A5" w14:textId="497B5C37" w:rsidR="005131BF" w:rsidRDefault="005131BF" w:rsidP="007C2EED">
      <w:pPr>
        <w:ind w:firstLine="567"/>
        <w:jc w:val="both"/>
        <w:rPr>
          <w:rFonts w:ascii="Arial" w:hAnsi="Arial"/>
          <w:sz w:val="24"/>
        </w:rPr>
      </w:pPr>
      <w:r w:rsidRPr="009A13DD">
        <w:rPr>
          <w:rFonts w:ascii="Arial" w:hAnsi="Arial"/>
          <w:sz w:val="24"/>
        </w:rPr>
        <w:t xml:space="preserve">Por lo que existe también al margen de dicha presunción, la posibilidad legal </w:t>
      </w:r>
      <w:r w:rsidR="00FF7C28">
        <w:rPr>
          <w:rFonts w:ascii="Arial" w:hAnsi="Arial"/>
          <w:sz w:val="24"/>
        </w:rPr>
        <w:t xml:space="preserve">y en su caso necesidad imperativa </w:t>
      </w:r>
      <w:r w:rsidRPr="009A13DD">
        <w:rPr>
          <w:rFonts w:ascii="Arial" w:hAnsi="Arial"/>
          <w:sz w:val="24"/>
        </w:rPr>
        <w:t>de acreditar la NO residencia, mediante el procedimiento del art. 2º</w:t>
      </w:r>
      <w:r w:rsidR="0065072A" w:rsidRPr="009A13DD">
        <w:rPr>
          <w:rFonts w:ascii="Arial" w:hAnsi="Arial"/>
          <w:sz w:val="24"/>
        </w:rPr>
        <w:t>, apartado 3:</w:t>
      </w:r>
      <w:r w:rsidRPr="009A13DD">
        <w:rPr>
          <w:rFonts w:ascii="Arial" w:hAnsi="Arial"/>
          <w:sz w:val="24"/>
        </w:rPr>
        <w:t xml:space="preserve"> del Real Decreto 1816/1991, de 20 de diciembre:</w:t>
      </w:r>
    </w:p>
    <w:p w14:paraId="1F1F79CE" w14:textId="77777777" w:rsidR="00F2054A" w:rsidRPr="009A13DD" w:rsidRDefault="00F2054A" w:rsidP="007C2EED">
      <w:pPr>
        <w:ind w:firstLine="567"/>
        <w:jc w:val="both"/>
        <w:rPr>
          <w:rFonts w:ascii="Arial" w:hAnsi="Arial"/>
          <w:sz w:val="24"/>
        </w:rPr>
      </w:pPr>
    </w:p>
    <w:p w14:paraId="6B2A08E7" w14:textId="6F0BDBBC" w:rsidR="0065072A" w:rsidRPr="00C7199C" w:rsidRDefault="0065072A" w:rsidP="007C2EED">
      <w:pPr>
        <w:ind w:firstLine="567"/>
        <w:jc w:val="both"/>
        <w:rPr>
          <w:rFonts w:ascii="Arial" w:hAnsi="Arial"/>
          <w:i/>
          <w:sz w:val="24"/>
          <w:u w:val="single"/>
        </w:rPr>
      </w:pPr>
      <w:r w:rsidRPr="00C7199C">
        <w:rPr>
          <w:rFonts w:ascii="Arial" w:hAnsi="Arial"/>
          <w:i/>
          <w:sz w:val="24"/>
          <w:u w:val="single"/>
        </w:rPr>
        <w:t>La condición de no residente deberá acreditarse de la siguiente forma:</w:t>
      </w:r>
    </w:p>
    <w:p w14:paraId="2E729F30" w14:textId="77777777" w:rsidR="0065072A" w:rsidRDefault="0065072A" w:rsidP="007C2EED">
      <w:pPr>
        <w:ind w:firstLine="567"/>
        <w:jc w:val="both"/>
        <w:rPr>
          <w:rFonts w:ascii="Arial" w:hAnsi="Arial"/>
          <w:i/>
          <w:sz w:val="24"/>
        </w:rPr>
      </w:pPr>
      <w:r w:rsidRPr="009A13DD">
        <w:rPr>
          <w:rFonts w:ascii="Arial" w:hAnsi="Arial"/>
          <w:i/>
          <w:sz w:val="24"/>
        </w:rPr>
        <w:t>a) Las personas físicas españolas, mediante certificación de la autoridad consular española expedida con una antelación máxima de dos meses, que acredite su inscripción en el Registro de Matrícula del Consulado o Sección Consular de la Embajada correspondiente.</w:t>
      </w:r>
    </w:p>
    <w:p w14:paraId="6B29FBD0" w14:textId="77777777" w:rsidR="008035F9" w:rsidRDefault="008035F9" w:rsidP="007C2EED">
      <w:pPr>
        <w:ind w:firstLine="567"/>
        <w:jc w:val="both"/>
        <w:rPr>
          <w:rFonts w:ascii="Arial" w:hAnsi="Arial"/>
          <w:i/>
          <w:sz w:val="20"/>
        </w:rPr>
      </w:pPr>
      <w:r>
        <w:rPr>
          <w:rFonts w:ascii="Arial" w:hAnsi="Arial"/>
          <w:i/>
          <w:sz w:val="20"/>
        </w:rPr>
        <w:t xml:space="preserve">Que es el Registro de </w:t>
      </w:r>
      <w:r w:rsidR="002007EF" w:rsidRPr="002007EF">
        <w:rPr>
          <w:rFonts w:ascii="Arial" w:hAnsi="Arial"/>
          <w:i/>
          <w:sz w:val="20"/>
        </w:rPr>
        <w:t>matrícula consular:</w:t>
      </w:r>
      <w:r>
        <w:rPr>
          <w:rFonts w:ascii="Arial" w:hAnsi="Arial"/>
          <w:i/>
          <w:sz w:val="20"/>
        </w:rPr>
        <w:t xml:space="preserve"> </w:t>
      </w:r>
    </w:p>
    <w:p w14:paraId="628208B1" w14:textId="70558A2F" w:rsidR="008035F9" w:rsidRDefault="008035F9" w:rsidP="007C2EED">
      <w:pPr>
        <w:ind w:firstLine="567"/>
        <w:jc w:val="both"/>
        <w:rPr>
          <w:rFonts w:ascii="Arial" w:hAnsi="Arial"/>
          <w:i/>
          <w:sz w:val="20"/>
        </w:rPr>
      </w:pPr>
      <w:r>
        <w:rPr>
          <w:rFonts w:ascii="Arial" w:hAnsi="Arial"/>
          <w:i/>
          <w:sz w:val="20"/>
        </w:rPr>
        <w:t>La</w:t>
      </w:r>
      <w:r w:rsidRPr="008035F9">
        <w:rPr>
          <w:rFonts w:ascii="Arial" w:hAnsi="Arial"/>
          <w:i/>
          <w:sz w:val="20"/>
        </w:rPr>
        <w:t xml:space="preserve">s Oficinas Consulares y, en su caso, las Secciones Consulares de las Misiones Diplomáticas de España </w:t>
      </w:r>
      <w:r>
        <w:rPr>
          <w:rFonts w:ascii="Arial" w:hAnsi="Arial"/>
          <w:i/>
          <w:sz w:val="20"/>
        </w:rPr>
        <w:t xml:space="preserve">deben llevar </w:t>
      </w:r>
      <w:r w:rsidRPr="008035F9">
        <w:rPr>
          <w:rFonts w:ascii="Arial" w:hAnsi="Arial"/>
          <w:i/>
          <w:sz w:val="20"/>
        </w:rPr>
        <w:t>un Registro de Matrícula de los nacionales españoles que habiten en su respectiva demarcación consular, sean residentes habituales o se encuentren allí transitoriamente</w:t>
      </w:r>
    </w:p>
    <w:p w14:paraId="76171321" w14:textId="77777777" w:rsidR="008035F9" w:rsidRDefault="008035F9" w:rsidP="007C2EED">
      <w:pPr>
        <w:ind w:firstLine="567"/>
        <w:jc w:val="both"/>
        <w:rPr>
          <w:rFonts w:ascii="Arial" w:hAnsi="Arial"/>
          <w:i/>
          <w:sz w:val="20"/>
        </w:rPr>
      </w:pPr>
      <w:r>
        <w:rPr>
          <w:rFonts w:ascii="Arial" w:hAnsi="Arial"/>
          <w:i/>
          <w:sz w:val="20"/>
        </w:rPr>
        <w:t>Y</w:t>
      </w:r>
      <w:r w:rsidR="002007EF" w:rsidRPr="002007EF">
        <w:rPr>
          <w:rFonts w:ascii="Arial" w:hAnsi="Arial"/>
          <w:i/>
          <w:sz w:val="20"/>
        </w:rPr>
        <w:t xml:space="preserve"> Los españoles residentes en el extranjero deben inscribirse en el Registro de Matrícula Consular correspondiente a la demarcación en la que tienen su domicilio. Debe darse de alta en el Registro de Matrícula Consular para realizar cualquier trámite ante esta Sección Consular.</w:t>
      </w:r>
    </w:p>
    <w:p w14:paraId="7BD4E3C9" w14:textId="6E45D0CC" w:rsidR="002007EF" w:rsidRPr="002007EF" w:rsidRDefault="002007EF" w:rsidP="007C2EED">
      <w:pPr>
        <w:ind w:firstLine="567"/>
        <w:jc w:val="both"/>
        <w:rPr>
          <w:rFonts w:ascii="Arial" w:hAnsi="Arial"/>
          <w:sz w:val="20"/>
        </w:rPr>
      </w:pPr>
      <w:r>
        <w:rPr>
          <w:rFonts w:ascii="Arial" w:hAnsi="Arial"/>
          <w:i/>
          <w:sz w:val="20"/>
        </w:rPr>
        <w:t xml:space="preserve"> </w:t>
      </w:r>
      <w:r>
        <w:rPr>
          <w:rFonts w:ascii="Arial" w:hAnsi="Arial"/>
          <w:sz w:val="20"/>
        </w:rPr>
        <w:t xml:space="preserve">Es una obligación legal regulada en el artículo </w:t>
      </w:r>
      <w:r w:rsidR="008035F9">
        <w:rPr>
          <w:rFonts w:ascii="Arial" w:hAnsi="Arial"/>
          <w:sz w:val="20"/>
        </w:rPr>
        <w:t xml:space="preserve">2 del </w:t>
      </w:r>
      <w:r w:rsidRPr="002007EF">
        <w:rPr>
          <w:rFonts w:ascii="Arial" w:hAnsi="Arial"/>
          <w:sz w:val="20"/>
        </w:rPr>
        <w:t>Real Decreto 3425/2000, de 15 de diciembre, sobre inscripción de los españoles en los Registros de Matrícula de las Oficinas Consulares en el extranjero.</w:t>
      </w:r>
    </w:p>
    <w:p w14:paraId="2235790C" w14:textId="77777777" w:rsidR="0065072A" w:rsidRDefault="0065072A" w:rsidP="007C2EED">
      <w:pPr>
        <w:ind w:firstLine="567"/>
        <w:jc w:val="both"/>
        <w:rPr>
          <w:rFonts w:ascii="Arial" w:hAnsi="Arial"/>
          <w:i/>
          <w:sz w:val="24"/>
        </w:rPr>
      </w:pPr>
      <w:r w:rsidRPr="009A13DD">
        <w:rPr>
          <w:rFonts w:ascii="Arial" w:hAnsi="Arial"/>
          <w:i/>
          <w:sz w:val="24"/>
        </w:rPr>
        <w:lastRenderedPageBreak/>
        <w:t>b) Las personas físicas extranjeras, mediante certificación negativa de residencia expedida por la autoridad competente con antelación máxima de dos meses.</w:t>
      </w:r>
    </w:p>
    <w:p w14:paraId="07680D09" w14:textId="69C06623" w:rsidR="008035F9" w:rsidRDefault="008035F9" w:rsidP="007C2EED">
      <w:pPr>
        <w:ind w:firstLine="567"/>
        <w:jc w:val="both"/>
        <w:rPr>
          <w:rFonts w:ascii="Arial" w:hAnsi="Arial"/>
          <w:sz w:val="24"/>
        </w:rPr>
      </w:pPr>
      <w:r w:rsidRPr="008035F9">
        <w:rPr>
          <w:rFonts w:ascii="Arial" w:hAnsi="Arial"/>
          <w:sz w:val="24"/>
        </w:rPr>
        <w:t>Y ¿quién es esta autoridad competente?</w:t>
      </w:r>
      <w:r w:rsidRPr="008035F9">
        <w:t xml:space="preserve"> </w:t>
      </w:r>
      <w:r w:rsidRPr="008035F9">
        <w:rPr>
          <w:rFonts w:ascii="Arial" w:hAnsi="Arial"/>
          <w:sz w:val="24"/>
        </w:rPr>
        <w:t>Se solicita a la Dirección General de la Policía, directamente o a través de las Oficinas de Extranjería Abre nueva ventana. Enlace externo. o Comisarías de Policía. En el caso de que el extranjero no se encuentre en territorio español en el momento de la solicitud, se solicitará a la Comisaría General de Extranjería y Fronteras, a través de las Oficinas Consulares de España en el exterior.</w:t>
      </w:r>
      <w:r>
        <w:rPr>
          <w:rFonts w:ascii="Arial" w:hAnsi="Arial"/>
          <w:sz w:val="24"/>
        </w:rPr>
        <w:t xml:space="preserve"> </w:t>
      </w:r>
    </w:p>
    <w:p w14:paraId="3528B591" w14:textId="77777777" w:rsidR="0065072A" w:rsidRDefault="0065072A" w:rsidP="007C2EED">
      <w:pPr>
        <w:ind w:firstLine="567"/>
        <w:jc w:val="both"/>
        <w:rPr>
          <w:rFonts w:ascii="Arial" w:hAnsi="Arial"/>
          <w:i/>
          <w:sz w:val="24"/>
        </w:rPr>
      </w:pPr>
      <w:r w:rsidRPr="009A13DD">
        <w:rPr>
          <w:rFonts w:ascii="Arial" w:hAnsi="Arial"/>
          <w:i/>
          <w:sz w:val="24"/>
        </w:rPr>
        <w:t xml:space="preserve">c) Alternativamente, las personas físicas españolas o extranjeras podrán acreditar su condición de no residentes mediante certificación expedida por las autoridades fiscales del país de residencia o bien </w:t>
      </w:r>
      <w:r w:rsidRPr="008035F9">
        <w:rPr>
          <w:rFonts w:ascii="Arial" w:hAnsi="Arial"/>
          <w:i/>
          <w:sz w:val="24"/>
          <w:u w:val="single"/>
        </w:rPr>
        <w:t>mediante una declaración en la que manifiesten que son residentes fiscales en otro Estado y que no disponen de establecimiento permanente en España, y asuman el compromiso de comunicar cualquier alteración de dichas circunstancias</w:t>
      </w:r>
      <w:r w:rsidRPr="009A13DD">
        <w:rPr>
          <w:rFonts w:ascii="Arial" w:hAnsi="Arial"/>
          <w:i/>
          <w:sz w:val="24"/>
        </w:rPr>
        <w:t>.</w:t>
      </w:r>
    </w:p>
    <w:p w14:paraId="4B64D087" w14:textId="25993B30" w:rsidR="008035F9" w:rsidRPr="008035F9" w:rsidRDefault="008035F9" w:rsidP="007C2EED">
      <w:pPr>
        <w:ind w:firstLine="567"/>
        <w:jc w:val="both"/>
        <w:rPr>
          <w:rFonts w:ascii="Arial" w:hAnsi="Arial"/>
          <w:b/>
          <w:sz w:val="24"/>
        </w:rPr>
      </w:pPr>
      <w:r w:rsidRPr="008035F9">
        <w:rPr>
          <w:rFonts w:ascii="Arial" w:hAnsi="Arial"/>
          <w:b/>
          <w:sz w:val="24"/>
        </w:rPr>
        <w:t>Así que aquí tenemos la primera manifestación notarial en caso de que no se nos acredite con los documentos anteriores.</w:t>
      </w:r>
    </w:p>
    <w:p w14:paraId="6F30EFC2" w14:textId="77777777" w:rsidR="0065072A" w:rsidRDefault="0065072A" w:rsidP="007C2EED">
      <w:pPr>
        <w:ind w:firstLine="567"/>
        <w:jc w:val="both"/>
        <w:rPr>
          <w:rFonts w:ascii="Arial" w:hAnsi="Arial"/>
          <w:i/>
          <w:sz w:val="24"/>
        </w:rPr>
      </w:pPr>
      <w:r w:rsidRPr="009A13DD">
        <w:rPr>
          <w:rFonts w:ascii="Arial" w:hAnsi="Arial"/>
          <w:i/>
          <w:sz w:val="24"/>
        </w:rPr>
        <w:t>d) Las personas jurídicas domiciliadas en el extranjero, mediante documento fehaciente que acredite su naturaleza y domicilio.</w:t>
      </w:r>
    </w:p>
    <w:p w14:paraId="1DC169DB" w14:textId="7957593C" w:rsidR="00BD378D" w:rsidRDefault="008035F9" w:rsidP="007C2EED">
      <w:pPr>
        <w:ind w:firstLine="567"/>
        <w:jc w:val="both"/>
        <w:rPr>
          <w:rFonts w:ascii="Arial" w:hAnsi="Arial"/>
          <w:sz w:val="24"/>
        </w:rPr>
      </w:pPr>
      <w:r>
        <w:rPr>
          <w:rFonts w:ascii="Arial" w:hAnsi="Arial"/>
          <w:sz w:val="24"/>
        </w:rPr>
        <w:t xml:space="preserve">O sea que dependerá de cada país, el sistema que tenga. Por ejemplo Noruega, Islandia y </w:t>
      </w:r>
      <w:proofErr w:type="spellStart"/>
      <w:r>
        <w:rPr>
          <w:rFonts w:ascii="Arial" w:hAnsi="Arial"/>
          <w:sz w:val="24"/>
        </w:rPr>
        <w:t>Leichtenstein</w:t>
      </w:r>
      <w:proofErr w:type="spellEnd"/>
      <w:r>
        <w:rPr>
          <w:rFonts w:ascii="Arial" w:hAnsi="Arial"/>
          <w:sz w:val="24"/>
        </w:rPr>
        <w:t xml:space="preserve">, </w:t>
      </w:r>
      <w:proofErr w:type="spellStart"/>
      <w:r>
        <w:rPr>
          <w:rFonts w:ascii="Arial" w:hAnsi="Arial"/>
          <w:sz w:val="24"/>
        </w:rPr>
        <w:t>Bulgaría</w:t>
      </w:r>
      <w:proofErr w:type="spellEnd"/>
      <w:r>
        <w:rPr>
          <w:rFonts w:ascii="Arial" w:hAnsi="Arial"/>
          <w:sz w:val="24"/>
        </w:rPr>
        <w:t>, y la mayor parte de los países Europeos, tienen registros mercantiles, sin embargo son dependientes de distin</w:t>
      </w:r>
      <w:r w:rsidR="00BD378D">
        <w:rPr>
          <w:rFonts w:ascii="Arial" w:hAnsi="Arial"/>
          <w:sz w:val="24"/>
        </w:rPr>
        <w:t xml:space="preserve">tos órganos a la hora de emitir este documento fehaciente. </w:t>
      </w:r>
    </w:p>
    <w:p w14:paraId="12E329DE" w14:textId="481B8D89" w:rsidR="008035F9" w:rsidRPr="008035F9" w:rsidRDefault="00BD378D" w:rsidP="007C2EED">
      <w:pPr>
        <w:ind w:firstLine="567"/>
        <w:jc w:val="both"/>
        <w:rPr>
          <w:rFonts w:ascii="Arial" w:hAnsi="Arial"/>
          <w:sz w:val="24"/>
        </w:rPr>
      </w:pPr>
      <w:r>
        <w:rPr>
          <w:rFonts w:ascii="Arial" w:hAnsi="Arial"/>
          <w:sz w:val="24"/>
        </w:rPr>
        <w:t>Por</w:t>
      </w:r>
      <w:r w:rsidR="008035F9">
        <w:rPr>
          <w:rFonts w:ascii="Arial" w:hAnsi="Arial"/>
          <w:sz w:val="24"/>
        </w:rPr>
        <w:t xml:space="preserve"> ejemplo </w:t>
      </w:r>
      <w:r>
        <w:rPr>
          <w:rFonts w:ascii="Arial" w:hAnsi="Arial"/>
          <w:sz w:val="24"/>
        </w:rPr>
        <w:t xml:space="preserve">en Italia y </w:t>
      </w:r>
      <w:proofErr w:type="spellStart"/>
      <w:r>
        <w:rPr>
          <w:rFonts w:ascii="Arial" w:hAnsi="Arial"/>
          <w:sz w:val="24"/>
        </w:rPr>
        <w:t>Paises</w:t>
      </w:r>
      <w:proofErr w:type="spellEnd"/>
      <w:r>
        <w:rPr>
          <w:rFonts w:ascii="Arial" w:hAnsi="Arial"/>
          <w:sz w:val="24"/>
        </w:rPr>
        <w:t xml:space="preserve"> Bajos dicho registro dependiente de la “Cámara de Comercio” por lo que es esta Cámara quien certifica.</w:t>
      </w:r>
    </w:p>
    <w:p w14:paraId="0280665A" w14:textId="77777777" w:rsidR="008035F9" w:rsidRPr="009A13DD" w:rsidRDefault="008035F9" w:rsidP="007C2EED">
      <w:pPr>
        <w:ind w:firstLine="567"/>
        <w:jc w:val="both"/>
        <w:rPr>
          <w:rFonts w:ascii="Arial" w:hAnsi="Arial"/>
          <w:i/>
          <w:sz w:val="24"/>
        </w:rPr>
      </w:pPr>
    </w:p>
    <w:p w14:paraId="76CC1806" w14:textId="77777777" w:rsidR="0065072A" w:rsidRPr="009A13DD" w:rsidRDefault="0065072A" w:rsidP="007C2EED">
      <w:pPr>
        <w:ind w:firstLine="567"/>
        <w:jc w:val="both"/>
        <w:rPr>
          <w:rFonts w:ascii="Arial" w:hAnsi="Arial"/>
          <w:i/>
          <w:sz w:val="24"/>
        </w:rPr>
      </w:pPr>
      <w:r w:rsidRPr="009A13DD">
        <w:rPr>
          <w:rFonts w:ascii="Arial" w:hAnsi="Arial"/>
          <w:i/>
          <w:sz w:val="24"/>
        </w:rPr>
        <w:t>e) Las sucursales y establecimientos en el extranjero de personas jurídicas españolas o de personas físicas residentes en España, mediante certificación del Cónsul español correspondiente de que se hallan constituidos en el país de que se trate.</w:t>
      </w:r>
    </w:p>
    <w:p w14:paraId="01B8B161" w14:textId="5A9F0ECB" w:rsidR="005131BF" w:rsidRPr="009A13DD" w:rsidRDefault="0065072A" w:rsidP="007C2EED">
      <w:pPr>
        <w:ind w:firstLine="567"/>
        <w:jc w:val="both"/>
        <w:rPr>
          <w:rFonts w:ascii="Arial" w:hAnsi="Arial"/>
          <w:i/>
          <w:sz w:val="24"/>
        </w:rPr>
      </w:pPr>
      <w:r w:rsidRPr="009A13DD">
        <w:rPr>
          <w:rFonts w:ascii="Arial" w:hAnsi="Arial"/>
          <w:i/>
          <w:sz w:val="24"/>
        </w:rPr>
        <w:t>f) Los diplomáticos extranjeros acreditados en España y el personal extranjero que preste servicios en Embajadas y Consulados extranjeros o en Organizaciones internacionales en España, mediante tarjeta de identidad expedida por el Ministerio de Asuntos Exteriores.</w:t>
      </w:r>
    </w:p>
    <w:p w14:paraId="23076DCB" w14:textId="77777777" w:rsidR="0065072A" w:rsidRPr="009A13DD" w:rsidRDefault="0065072A" w:rsidP="007C2EED">
      <w:pPr>
        <w:ind w:firstLine="567"/>
        <w:jc w:val="both"/>
        <w:rPr>
          <w:rFonts w:ascii="Arial" w:hAnsi="Arial"/>
          <w:sz w:val="24"/>
        </w:rPr>
      </w:pPr>
    </w:p>
    <w:p w14:paraId="7EA62F5B" w14:textId="1F6ABA26" w:rsidR="005131BF" w:rsidRPr="009A13DD" w:rsidRDefault="0065072A" w:rsidP="007C2EED">
      <w:pPr>
        <w:ind w:firstLine="567"/>
        <w:jc w:val="both"/>
        <w:rPr>
          <w:rFonts w:ascii="Arial" w:hAnsi="Arial"/>
          <w:sz w:val="24"/>
        </w:rPr>
      </w:pPr>
      <w:r w:rsidRPr="009A13DD">
        <w:rPr>
          <w:rFonts w:ascii="Arial" w:hAnsi="Arial"/>
          <w:sz w:val="24"/>
        </w:rPr>
        <w:t xml:space="preserve">Como nota final, la presunción iuris </w:t>
      </w:r>
      <w:proofErr w:type="spellStart"/>
      <w:r w:rsidRPr="009A13DD">
        <w:rPr>
          <w:rFonts w:ascii="Arial" w:hAnsi="Arial"/>
          <w:sz w:val="24"/>
        </w:rPr>
        <w:t>tamtum</w:t>
      </w:r>
      <w:proofErr w:type="spellEnd"/>
      <w:r w:rsidRPr="009A13DD">
        <w:rPr>
          <w:rFonts w:ascii="Arial" w:hAnsi="Arial"/>
          <w:sz w:val="24"/>
        </w:rPr>
        <w:t xml:space="preserve"> de residente o no residente, no implica la exoneración de su acreditación esto es, las </w:t>
      </w:r>
      <w:r w:rsidR="00077276">
        <w:rPr>
          <w:rFonts w:ascii="Arial" w:hAnsi="Arial"/>
          <w:sz w:val="24"/>
        </w:rPr>
        <w:t>administraciones</w:t>
      </w:r>
      <w:r w:rsidRPr="009A13DD">
        <w:rPr>
          <w:rFonts w:ascii="Arial" w:hAnsi="Arial"/>
          <w:sz w:val="24"/>
        </w:rPr>
        <w:t xml:space="preserve"> </w:t>
      </w:r>
      <w:r w:rsidR="00077276">
        <w:rPr>
          <w:rFonts w:ascii="Arial" w:hAnsi="Arial"/>
          <w:sz w:val="24"/>
        </w:rPr>
        <w:t xml:space="preserve">públicas, </w:t>
      </w:r>
      <w:r w:rsidRPr="009A13DD">
        <w:rPr>
          <w:rFonts w:ascii="Arial" w:hAnsi="Arial"/>
          <w:sz w:val="24"/>
        </w:rPr>
        <w:t>puede exigir (RD 571/2023 que se les acredite la RESIDENCIA o NO RESIDENCIA, conforme a RD 1816/1991, que hemos analizado.</w:t>
      </w:r>
    </w:p>
    <w:p w14:paraId="3AE8F6F5" w14:textId="53D978BF" w:rsidR="0065072A" w:rsidRPr="009A13DD" w:rsidRDefault="00806375" w:rsidP="007C2EED">
      <w:pPr>
        <w:ind w:firstLine="567"/>
        <w:jc w:val="both"/>
        <w:rPr>
          <w:rFonts w:ascii="Arial" w:hAnsi="Arial"/>
          <w:sz w:val="24"/>
        </w:rPr>
      </w:pPr>
      <w:r w:rsidRPr="009A13DD">
        <w:rPr>
          <w:rFonts w:ascii="Arial" w:hAnsi="Arial"/>
          <w:sz w:val="24"/>
        </w:rPr>
        <w:lastRenderedPageBreak/>
        <w:t xml:space="preserve">Por tanto a nuestro </w:t>
      </w:r>
      <w:r w:rsidR="00077276">
        <w:rPr>
          <w:rFonts w:ascii="Arial" w:hAnsi="Arial"/>
          <w:sz w:val="24"/>
        </w:rPr>
        <w:t xml:space="preserve">entender, </w:t>
      </w:r>
      <w:r w:rsidR="0065072A" w:rsidRPr="009A13DD">
        <w:rPr>
          <w:rFonts w:ascii="Arial" w:hAnsi="Arial"/>
          <w:sz w:val="24"/>
        </w:rPr>
        <w:t xml:space="preserve">dado que los Notarios </w:t>
      </w:r>
      <w:r w:rsidRPr="009A13DD">
        <w:rPr>
          <w:rFonts w:ascii="Arial" w:hAnsi="Arial"/>
          <w:sz w:val="24"/>
        </w:rPr>
        <w:t xml:space="preserve">como funcionarios públicos </w:t>
      </w:r>
      <w:r w:rsidR="0065072A" w:rsidRPr="009A13DD">
        <w:rPr>
          <w:rFonts w:ascii="Arial" w:hAnsi="Arial"/>
          <w:sz w:val="24"/>
        </w:rPr>
        <w:t xml:space="preserve">son los obligados </w:t>
      </w:r>
      <w:r w:rsidR="00BD378D">
        <w:rPr>
          <w:rFonts w:ascii="Arial" w:hAnsi="Arial"/>
          <w:sz w:val="24"/>
        </w:rPr>
        <w:t xml:space="preserve">a </w:t>
      </w:r>
      <w:r w:rsidR="0065072A" w:rsidRPr="009A13DD">
        <w:rPr>
          <w:rFonts w:ascii="Arial" w:hAnsi="Arial"/>
          <w:sz w:val="24"/>
        </w:rPr>
        <w:t>realizar la declaración de inversión extranjera,</w:t>
      </w:r>
      <w:r w:rsidR="00BD378D">
        <w:rPr>
          <w:rFonts w:ascii="Arial" w:hAnsi="Arial"/>
          <w:sz w:val="24"/>
        </w:rPr>
        <w:t xml:space="preserve"> -si nos estregan toda la documentación claro está-</w:t>
      </w:r>
      <w:r w:rsidR="0065072A" w:rsidRPr="009A13DD">
        <w:rPr>
          <w:rFonts w:ascii="Arial" w:hAnsi="Arial"/>
          <w:sz w:val="24"/>
        </w:rPr>
        <w:t xml:space="preserve"> </w:t>
      </w:r>
      <w:r w:rsidR="00BD378D">
        <w:rPr>
          <w:rFonts w:ascii="Arial" w:hAnsi="Arial"/>
          <w:sz w:val="24"/>
        </w:rPr>
        <w:t xml:space="preserve">y </w:t>
      </w:r>
      <w:r w:rsidR="0065072A" w:rsidRPr="009A13DD">
        <w:rPr>
          <w:rFonts w:ascii="Arial" w:hAnsi="Arial"/>
          <w:sz w:val="24"/>
        </w:rPr>
        <w:t xml:space="preserve">nada obsta en que </w:t>
      </w:r>
      <w:r w:rsidR="00BD378D">
        <w:rPr>
          <w:rFonts w:ascii="Arial" w:hAnsi="Arial"/>
          <w:sz w:val="24"/>
        </w:rPr>
        <w:t xml:space="preserve">los Notarios </w:t>
      </w:r>
      <w:r w:rsidR="0065072A" w:rsidRPr="009A13DD">
        <w:rPr>
          <w:rFonts w:ascii="Arial" w:hAnsi="Arial"/>
          <w:sz w:val="24"/>
        </w:rPr>
        <w:t xml:space="preserve">exijan </w:t>
      </w:r>
      <w:r w:rsidR="00077276">
        <w:rPr>
          <w:rFonts w:ascii="Arial" w:hAnsi="Arial"/>
          <w:sz w:val="24"/>
        </w:rPr>
        <w:t xml:space="preserve">formalmente </w:t>
      </w:r>
      <w:r w:rsidRPr="009A13DD">
        <w:rPr>
          <w:rFonts w:ascii="Arial" w:hAnsi="Arial"/>
          <w:sz w:val="24"/>
        </w:rPr>
        <w:t>-</w:t>
      </w:r>
      <w:r w:rsidR="0065072A" w:rsidRPr="009A13DD">
        <w:rPr>
          <w:rFonts w:ascii="Arial" w:hAnsi="Arial"/>
          <w:sz w:val="24"/>
        </w:rPr>
        <w:t>por lo menos ante la duda</w:t>
      </w:r>
      <w:r w:rsidRPr="009A13DD">
        <w:rPr>
          <w:rFonts w:ascii="Arial" w:hAnsi="Arial"/>
          <w:sz w:val="24"/>
        </w:rPr>
        <w:t>-</w:t>
      </w:r>
      <w:r w:rsidR="0065072A" w:rsidRPr="009A13DD">
        <w:rPr>
          <w:rFonts w:ascii="Arial" w:hAnsi="Arial"/>
          <w:sz w:val="24"/>
        </w:rPr>
        <w:t xml:space="preserve"> la acreditación de residencia o no residencia en la forma pre</w:t>
      </w:r>
      <w:r w:rsidRPr="009A13DD">
        <w:rPr>
          <w:rFonts w:ascii="Arial" w:hAnsi="Arial"/>
          <w:sz w:val="24"/>
        </w:rPr>
        <w:t>vi</w:t>
      </w:r>
      <w:r w:rsidR="0065072A" w:rsidRPr="009A13DD">
        <w:rPr>
          <w:rFonts w:ascii="Arial" w:hAnsi="Arial"/>
          <w:sz w:val="24"/>
        </w:rPr>
        <w:t xml:space="preserve">sta en el RD 1816/1991 a cuya norma lo </w:t>
      </w:r>
      <w:r w:rsidRPr="009A13DD">
        <w:rPr>
          <w:rFonts w:ascii="Arial" w:hAnsi="Arial"/>
          <w:sz w:val="24"/>
        </w:rPr>
        <w:t>reenvía</w:t>
      </w:r>
      <w:r w:rsidR="0065072A" w:rsidRPr="009A13DD">
        <w:rPr>
          <w:rFonts w:ascii="Arial" w:hAnsi="Arial"/>
          <w:sz w:val="24"/>
        </w:rPr>
        <w:t xml:space="preserve"> el RD 571/2023</w:t>
      </w:r>
      <w:r w:rsidR="00077276">
        <w:rPr>
          <w:rFonts w:ascii="Arial" w:hAnsi="Arial"/>
          <w:sz w:val="24"/>
        </w:rPr>
        <w:t>.</w:t>
      </w:r>
    </w:p>
    <w:p w14:paraId="48A38789" w14:textId="77777777" w:rsidR="00022FB3" w:rsidRPr="009A13DD" w:rsidRDefault="00022FB3" w:rsidP="007C2EED">
      <w:pPr>
        <w:ind w:firstLine="567"/>
        <w:jc w:val="both"/>
        <w:rPr>
          <w:rFonts w:ascii="Arial" w:hAnsi="Arial"/>
          <w:sz w:val="24"/>
        </w:rPr>
      </w:pPr>
    </w:p>
    <w:p w14:paraId="014A7909" w14:textId="0F52E836" w:rsidR="00022FB3" w:rsidRDefault="00022FB3" w:rsidP="007C2EED">
      <w:pPr>
        <w:ind w:firstLine="567"/>
        <w:jc w:val="both"/>
        <w:rPr>
          <w:rFonts w:ascii="Arial" w:hAnsi="Arial"/>
          <w:b/>
          <w:sz w:val="24"/>
        </w:rPr>
      </w:pPr>
      <w:r w:rsidRPr="009A13DD">
        <w:rPr>
          <w:rFonts w:ascii="Arial" w:hAnsi="Arial"/>
          <w:b/>
          <w:sz w:val="24"/>
        </w:rPr>
        <w:t xml:space="preserve">Y se resume todo ello, en que siempre que intervenga un NO </w:t>
      </w:r>
      <w:r w:rsidR="00F2054A" w:rsidRPr="009A13DD">
        <w:rPr>
          <w:rFonts w:ascii="Arial" w:hAnsi="Arial"/>
          <w:b/>
          <w:sz w:val="24"/>
        </w:rPr>
        <w:t>residente</w:t>
      </w:r>
      <w:r w:rsidRPr="009A13DD">
        <w:rPr>
          <w:rFonts w:ascii="Arial" w:hAnsi="Arial"/>
          <w:b/>
          <w:sz w:val="24"/>
        </w:rPr>
        <w:t xml:space="preserve"> en los documentos notariales, existirá una INVERSIÓN o DESINVERSION </w:t>
      </w:r>
      <w:r w:rsidR="00BD378D">
        <w:rPr>
          <w:rFonts w:ascii="Arial" w:hAnsi="Arial"/>
          <w:b/>
          <w:sz w:val="24"/>
        </w:rPr>
        <w:t xml:space="preserve">EXTRANTERA O también denominada </w:t>
      </w:r>
      <w:r w:rsidRPr="009A13DD">
        <w:rPr>
          <w:rFonts w:ascii="Arial" w:hAnsi="Arial"/>
          <w:b/>
          <w:sz w:val="24"/>
        </w:rPr>
        <w:t>EXTERIOR, cuya obligación de declarar por parte del sujeto o del Notario con carácter posterior o anticipado dependerá del negocio jurídico de que se trate y si le es o no aplicable la Ley 19/2003 desarrollada por el RD 571/2023</w:t>
      </w:r>
      <w:r w:rsidR="009A13DD">
        <w:rPr>
          <w:rFonts w:ascii="Arial" w:hAnsi="Arial"/>
          <w:b/>
          <w:sz w:val="24"/>
        </w:rPr>
        <w:t xml:space="preserve"> y de qué forma le </w:t>
      </w:r>
      <w:r w:rsidR="00077276">
        <w:rPr>
          <w:rFonts w:ascii="Arial" w:hAnsi="Arial"/>
          <w:b/>
          <w:sz w:val="24"/>
        </w:rPr>
        <w:t xml:space="preserve">será </w:t>
      </w:r>
      <w:r w:rsidR="009A13DD">
        <w:rPr>
          <w:rFonts w:ascii="Arial" w:hAnsi="Arial"/>
          <w:b/>
          <w:sz w:val="24"/>
        </w:rPr>
        <w:t>aplicable.</w:t>
      </w:r>
    </w:p>
    <w:p w14:paraId="7AA30E72" w14:textId="7A286CC7" w:rsidR="00BD378D" w:rsidRDefault="00BD378D" w:rsidP="007C2EED">
      <w:pPr>
        <w:ind w:firstLine="567"/>
        <w:jc w:val="both"/>
        <w:rPr>
          <w:rFonts w:ascii="Arial" w:hAnsi="Arial"/>
          <w:b/>
          <w:sz w:val="24"/>
        </w:rPr>
      </w:pPr>
      <w:r>
        <w:rPr>
          <w:rFonts w:ascii="Arial" w:hAnsi="Arial"/>
          <w:b/>
          <w:sz w:val="24"/>
        </w:rPr>
        <w:t>Y en todos los casos al margen de acreditar la NO residencia, debemos tener en cuenta que conforme a la normativa fiscal y del blanqueo de capitales, se suma la obligación de tener un NIE o NIF. para el otorgamiento de la escritura.</w:t>
      </w:r>
    </w:p>
    <w:p w14:paraId="78A05474" w14:textId="77777777" w:rsidR="00823319" w:rsidRDefault="00823319" w:rsidP="007C2EED">
      <w:pPr>
        <w:ind w:firstLine="567"/>
        <w:jc w:val="both"/>
        <w:rPr>
          <w:rFonts w:ascii="Arial" w:hAnsi="Arial"/>
          <w:b/>
          <w:sz w:val="24"/>
        </w:rPr>
      </w:pPr>
    </w:p>
    <w:p w14:paraId="3C16CE79" w14:textId="0BB4812C" w:rsidR="00E9696B" w:rsidRPr="006C2B69" w:rsidRDefault="00BD378D" w:rsidP="00E9696B">
      <w:pPr>
        <w:ind w:firstLine="567"/>
        <w:jc w:val="both"/>
        <w:rPr>
          <w:rFonts w:ascii="Arial" w:hAnsi="Arial"/>
          <w:sz w:val="24"/>
        </w:rPr>
      </w:pPr>
      <w:r>
        <w:rPr>
          <w:rFonts w:ascii="Arial" w:hAnsi="Arial"/>
          <w:b/>
          <w:sz w:val="24"/>
        </w:rPr>
        <w:t xml:space="preserve">Además </w:t>
      </w:r>
      <w:r w:rsidR="00E9696B">
        <w:rPr>
          <w:rFonts w:ascii="Arial" w:hAnsi="Arial"/>
          <w:b/>
          <w:sz w:val="24"/>
        </w:rPr>
        <w:t xml:space="preserve">debemos tener muy en cuenta el art. 24 del RD 571/2023 que </w:t>
      </w:r>
      <w:r w:rsidR="00E9696B" w:rsidRPr="006C2B69">
        <w:rPr>
          <w:rFonts w:ascii="Arial" w:hAnsi="Arial"/>
          <w:sz w:val="24"/>
        </w:rPr>
        <w:t>dispone que el cambio de domicilio social de personas jurídicas o el traslado de residencia de personas físicas determinaran el cambio en la calificación de una inversión como española en el exterior o extranjera en España.</w:t>
      </w:r>
    </w:p>
    <w:p w14:paraId="51FBD35E" w14:textId="77777777" w:rsidR="00E9696B" w:rsidRDefault="00E9696B" w:rsidP="00E9696B">
      <w:pPr>
        <w:ind w:firstLine="567"/>
        <w:jc w:val="both"/>
        <w:rPr>
          <w:rFonts w:ascii="Arial" w:hAnsi="Arial"/>
          <w:sz w:val="24"/>
        </w:rPr>
      </w:pPr>
      <w:r>
        <w:rPr>
          <w:rFonts w:ascii="Arial" w:hAnsi="Arial"/>
          <w:sz w:val="24"/>
        </w:rPr>
        <w:t>Y ello implica que:</w:t>
      </w:r>
    </w:p>
    <w:p w14:paraId="44E8AE11" w14:textId="77777777" w:rsidR="00E9696B" w:rsidRPr="002E46EE" w:rsidRDefault="00E9696B" w:rsidP="00E9696B">
      <w:pPr>
        <w:ind w:firstLine="567"/>
        <w:jc w:val="both"/>
        <w:rPr>
          <w:rFonts w:ascii="Arial" w:hAnsi="Arial"/>
          <w:i/>
          <w:sz w:val="20"/>
        </w:rPr>
      </w:pPr>
      <w:r w:rsidRPr="002E46EE">
        <w:rPr>
          <w:rFonts w:ascii="Arial" w:hAnsi="Arial"/>
          <w:i/>
          <w:sz w:val="20"/>
        </w:rPr>
        <w:t>Cuando una persona física o jurídica residente pase a ser no residente, las inversiones que tuviese en España adquirirán la condición de inversiones extranjeras en España. Las inversiones que tuviese en el extranjero, dejarán de considerarse inversiones españolas en el exterior.</w:t>
      </w:r>
    </w:p>
    <w:p w14:paraId="2D6A91C0" w14:textId="77777777" w:rsidR="00E9696B" w:rsidRPr="002E46EE" w:rsidRDefault="00E9696B" w:rsidP="00E9696B">
      <w:pPr>
        <w:ind w:firstLine="567"/>
        <w:jc w:val="both"/>
        <w:rPr>
          <w:rFonts w:ascii="Arial" w:hAnsi="Arial"/>
          <w:i/>
          <w:sz w:val="20"/>
        </w:rPr>
      </w:pPr>
      <w:r w:rsidRPr="002E46EE">
        <w:rPr>
          <w:rFonts w:ascii="Arial" w:hAnsi="Arial"/>
          <w:i/>
          <w:sz w:val="20"/>
        </w:rPr>
        <w:t>Y cuando una persona física o jurídica no residente adquiera la condición de residente, las inversiones que tuviese en España perderán su condición de extranjeras en España. Las inversiones que tuviese en el extranjero pasarán a ser inversiones españolas en el exterior.</w:t>
      </w:r>
    </w:p>
    <w:p w14:paraId="6BD17511" w14:textId="77777777" w:rsidR="00E9696B" w:rsidRDefault="00E9696B" w:rsidP="007C2EED">
      <w:pPr>
        <w:ind w:firstLine="567"/>
        <w:jc w:val="both"/>
        <w:rPr>
          <w:rFonts w:ascii="Arial" w:hAnsi="Arial"/>
          <w:b/>
          <w:sz w:val="24"/>
        </w:rPr>
      </w:pPr>
    </w:p>
    <w:p w14:paraId="277D1F3C" w14:textId="6A64F5C3" w:rsidR="00022FB3" w:rsidRPr="002E46EE" w:rsidRDefault="00182215" w:rsidP="007C2EED">
      <w:pPr>
        <w:ind w:firstLine="567"/>
        <w:jc w:val="both"/>
        <w:rPr>
          <w:rFonts w:ascii="Arial" w:hAnsi="Arial"/>
          <w:sz w:val="24"/>
        </w:rPr>
      </w:pPr>
      <w:r>
        <w:rPr>
          <w:rFonts w:ascii="Arial" w:hAnsi="Arial"/>
          <w:b/>
          <w:sz w:val="24"/>
          <w:u w:val="single"/>
        </w:rPr>
        <w:t>CUARTO</w:t>
      </w:r>
      <w:r w:rsidR="00BE1DC2" w:rsidRPr="006C2B69">
        <w:rPr>
          <w:rFonts w:ascii="Arial" w:hAnsi="Arial"/>
          <w:b/>
          <w:sz w:val="24"/>
          <w:u w:val="single"/>
        </w:rPr>
        <w:t xml:space="preserve">.- </w:t>
      </w:r>
      <w:r w:rsidR="00F87472" w:rsidRPr="002E46EE">
        <w:rPr>
          <w:rFonts w:ascii="Arial" w:hAnsi="Arial"/>
          <w:sz w:val="24"/>
        </w:rPr>
        <w:t xml:space="preserve">Resumen de las cuestiones que afecta a los Notarios, derivadas del </w:t>
      </w:r>
      <w:r w:rsidRPr="002E46EE">
        <w:rPr>
          <w:rFonts w:ascii="Arial" w:hAnsi="Arial"/>
          <w:sz w:val="24"/>
        </w:rPr>
        <w:t xml:space="preserve">RD 571/2023  </w:t>
      </w:r>
      <w:r w:rsidR="00F87472" w:rsidRPr="002E46EE">
        <w:rPr>
          <w:rFonts w:ascii="Arial" w:hAnsi="Arial"/>
          <w:sz w:val="24"/>
        </w:rPr>
        <w:t>en vigor desde el 1 de septiembre de 2023 y de la Orden ECM/57/2024, de 29 de enero, extraído de la Circular informativa adoptada en el Pleno del Consejo General del Notariado de 17 de febrero de 2024, enviada a los Notarios y que se puede consular en el SIC:</w:t>
      </w:r>
    </w:p>
    <w:p w14:paraId="37090860" w14:textId="77777777" w:rsidR="00E639BC" w:rsidRPr="002E46EE" w:rsidRDefault="00E639BC" w:rsidP="007C2EED">
      <w:pPr>
        <w:ind w:firstLine="567"/>
        <w:jc w:val="both"/>
        <w:rPr>
          <w:rFonts w:ascii="Arial" w:hAnsi="Arial"/>
          <w:sz w:val="24"/>
        </w:rPr>
      </w:pPr>
    </w:p>
    <w:p w14:paraId="096D34CC" w14:textId="6B579AB2" w:rsidR="00E639BC" w:rsidRDefault="00E639BC" w:rsidP="00E639BC">
      <w:pPr>
        <w:numPr>
          <w:ilvl w:val="0"/>
          <w:numId w:val="6"/>
        </w:numPr>
        <w:jc w:val="both"/>
        <w:rPr>
          <w:rFonts w:ascii="Arial" w:hAnsi="Arial"/>
          <w:bCs/>
          <w:sz w:val="24"/>
          <w:lang w:bidi="es-ES"/>
        </w:rPr>
      </w:pPr>
      <w:r w:rsidRPr="002E46EE">
        <w:rPr>
          <w:rFonts w:ascii="Arial" w:hAnsi="Arial"/>
          <w:bCs/>
          <w:sz w:val="24"/>
          <w:lang w:bidi="es-ES"/>
        </w:rPr>
        <w:t xml:space="preserve">Declaraciones de inversiones exteriores: aspectos esenciales en función de si la inversión extranjera se produce en España o si se trata de una </w:t>
      </w:r>
      <w:r w:rsidRPr="002E46EE">
        <w:rPr>
          <w:rFonts w:ascii="Arial" w:hAnsi="Arial"/>
          <w:bCs/>
          <w:sz w:val="24"/>
          <w:lang w:bidi="es-ES"/>
        </w:rPr>
        <w:lastRenderedPageBreak/>
        <w:t xml:space="preserve">inversión española en el exterior (como regla general </w:t>
      </w:r>
      <w:r w:rsidR="00D201F8" w:rsidRPr="002E46EE">
        <w:rPr>
          <w:rFonts w:ascii="Arial" w:hAnsi="Arial"/>
          <w:bCs/>
          <w:sz w:val="24"/>
          <w:lang w:bidi="es-ES"/>
        </w:rPr>
        <w:t xml:space="preserve">se realizaran tales declaraciones con posterioridad al acto y </w:t>
      </w:r>
      <w:r w:rsidRPr="002E46EE">
        <w:rPr>
          <w:rFonts w:ascii="Arial" w:hAnsi="Arial"/>
          <w:bCs/>
          <w:sz w:val="24"/>
          <w:lang w:bidi="es-ES"/>
        </w:rPr>
        <w:t>excepcionalmente de forma previa).</w:t>
      </w:r>
    </w:p>
    <w:p w14:paraId="6B76C1A7" w14:textId="77777777" w:rsidR="002E46EE" w:rsidRDefault="002E46EE" w:rsidP="002E46EE">
      <w:pPr>
        <w:jc w:val="center"/>
        <w:rPr>
          <w:rFonts w:ascii="Arial" w:hAnsi="Arial"/>
          <w:b/>
          <w:bCs/>
          <w:sz w:val="32"/>
          <w:u w:val="single"/>
          <w:lang w:bidi="es-ES"/>
        </w:rPr>
      </w:pPr>
    </w:p>
    <w:p w14:paraId="6B23C081" w14:textId="0CEFED7E" w:rsidR="002E46EE" w:rsidRPr="002E46EE" w:rsidRDefault="002E46EE" w:rsidP="002E46EE">
      <w:pPr>
        <w:jc w:val="center"/>
        <w:rPr>
          <w:rFonts w:ascii="Arial" w:hAnsi="Arial"/>
          <w:b/>
          <w:bCs/>
          <w:sz w:val="32"/>
          <w:u w:val="single"/>
          <w:lang w:bidi="es-ES"/>
        </w:rPr>
      </w:pPr>
      <w:r w:rsidRPr="002E46EE">
        <w:rPr>
          <w:rFonts w:ascii="Arial" w:hAnsi="Arial"/>
          <w:b/>
          <w:bCs/>
          <w:sz w:val="32"/>
          <w:u w:val="single"/>
          <w:lang w:bidi="es-ES"/>
        </w:rPr>
        <w:t>FICHA 5 PPT</w:t>
      </w:r>
    </w:p>
    <w:p w14:paraId="3D8F2BFC" w14:textId="77777777" w:rsidR="00E639BC" w:rsidRPr="00E639BC" w:rsidRDefault="00E639BC" w:rsidP="00E639BC">
      <w:pPr>
        <w:ind w:firstLine="567"/>
        <w:jc w:val="both"/>
        <w:rPr>
          <w:rFonts w:ascii="Arial" w:hAnsi="Arial"/>
          <w:b/>
          <w:bCs/>
          <w:sz w:val="24"/>
          <w:lang w:bidi="es-ES"/>
        </w:rPr>
      </w:pPr>
      <w:bookmarkStart w:id="1" w:name="bookmark1"/>
      <w:r w:rsidRPr="00E639BC">
        <w:rPr>
          <w:rFonts w:ascii="Arial" w:hAnsi="Arial"/>
          <w:b/>
          <w:bCs/>
          <w:sz w:val="24"/>
          <w:lang w:bidi="es-ES"/>
        </w:rPr>
        <w:t>1.1. Principales cuestiones de las inversiones extranjeras en España.</w:t>
      </w:r>
      <w:bookmarkEnd w:id="1"/>
    </w:p>
    <w:p w14:paraId="38972D07" w14:textId="322186CC" w:rsidR="00E639BC" w:rsidRDefault="00E639BC" w:rsidP="00E639BC">
      <w:pPr>
        <w:numPr>
          <w:ilvl w:val="0"/>
          <w:numId w:val="7"/>
        </w:numPr>
        <w:jc w:val="both"/>
        <w:rPr>
          <w:rFonts w:ascii="Arial" w:hAnsi="Arial"/>
          <w:sz w:val="24"/>
          <w:lang w:bidi="es-ES"/>
        </w:rPr>
      </w:pPr>
      <w:r w:rsidRPr="00E639BC">
        <w:rPr>
          <w:rFonts w:ascii="Arial" w:hAnsi="Arial"/>
          <w:sz w:val="24"/>
          <w:u w:val="single"/>
          <w:lang w:bidi="es-ES"/>
        </w:rPr>
        <w:t>En la participación en el capital de sociedades españolas</w:t>
      </w:r>
      <w:r w:rsidRPr="00E639BC">
        <w:rPr>
          <w:rFonts w:ascii="Arial" w:hAnsi="Arial"/>
          <w:sz w:val="24"/>
          <w:lang w:bidi="es-ES"/>
        </w:rPr>
        <w:t xml:space="preserve"> (constitución, ampliación y adquisición de acciones o participaciones sociales —también derechos de suscripción, otros derechos políticos, obligaciones convertibles-) se limita la presentación a los casos en los </w:t>
      </w:r>
      <w:r w:rsidRPr="00E639BC">
        <w:rPr>
          <w:rFonts w:ascii="Arial" w:hAnsi="Arial"/>
          <w:sz w:val="24"/>
          <w:u w:val="single"/>
          <w:lang w:bidi="es-ES"/>
        </w:rPr>
        <w:t>que se obtenga una participación igual o superior al 10% del capital o de los derechos de voto de la sociedad objeto de la inversión</w:t>
      </w:r>
      <w:r w:rsidRPr="00E639BC">
        <w:rPr>
          <w:rFonts w:ascii="Arial" w:hAnsi="Arial"/>
          <w:sz w:val="24"/>
          <w:lang w:bidi="es-ES"/>
        </w:rPr>
        <w:t xml:space="preserve"> -modelo </w:t>
      </w:r>
      <w:r w:rsidRPr="00E639BC">
        <w:rPr>
          <w:rFonts w:ascii="Arial" w:hAnsi="Arial"/>
          <w:b/>
          <w:bCs/>
          <w:sz w:val="24"/>
          <w:lang w:bidi="es-ES"/>
        </w:rPr>
        <w:t xml:space="preserve">D-1A </w:t>
      </w:r>
      <w:r w:rsidRPr="00E639BC">
        <w:rPr>
          <w:rFonts w:ascii="Arial" w:hAnsi="Arial"/>
          <w:sz w:val="24"/>
          <w:lang w:bidi="es-ES"/>
        </w:rPr>
        <w:t xml:space="preserve">para la inversión y </w:t>
      </w:r>
      <w:r w:rsidRPr="00E639BC">
        <w:rPr>
          <w:rFonts w:ascii="Arial" w:hAnsi="Arial"/>
          <w:b/>
          <w:bCs/>
          <w:sz w:val="24"/>
          <w:lang w:bidi="es-ES"/>
        </w:rPr>
        <w:t xml:space="preserve">D-1B </w:t>
      </w:r>
      <w:r w:rsidRPr="00E639BC">
        <w:rPr>
          <w:rFonts w:ascii="Arial" w:hAnsi="Arial"/>
          <w:sz w:val="24"/>
          <w:lang w:bidi="es-ES"/>
        </w:rPr>
        <w:t>para la liquidación de la inversión-</w:t>
      </w:r>
      <w:r w:rsidR="00D201F8">
        <w:rPr>
          <w:rFonts w:ascii="Arial" w:hAnsi="Arial"/>
          <w:sz w:val="24"/>
          <w:lang w:bidi="es-ES"/>
        </w:rPr>
        <w:t xml:space="preserve"> o desinversión</w:t>
      </w:r>
      <w:r w:rsidRPr="00E639BC">
        <w:rPr>
          <w:rFonts w:ascii="Arial" w:hAnsi="Arial"/>
          <w:sz w:val="24"/>
          <w:lang w:bidi="es-ES"/>
        </w:rPr>
        <w:t>. Es conveniente que el notario recoja en el propio instrumento la manifestación expresa de los otorgantes, bajo su responsabilidad, acerca de si la inversión/desinversión supera dicho umbral a los efectos de exigir o no el modelo correspondiente.</w:t>
      </w:r>
    </w:p>
    <w:p w14:paraId="0F0191BA" w14:textId="55D21906" w:rsidR="00481191" w:rsidRPr="00481191" w:rsidRDefault="00481191" w:rsidP="00481191">
      <w:pPr>
        <w:jc w:val="both"/>
        <w:rPr>
          <w:rFonts w:ascii="Arial" w:hAnsi="Arial"/>
          <w:b/>
          <w:sz w:val="24"/>
          <w:lang w:bidi="es-ES"/>
        </w:rPr>
      </w:pPr>
      <w:r w:rsidRPr="00481191">
        <w:rPr>
          <w:rFonts w:ascii="Arial" w:hAnsi="Arial"/>
          <w:b/>
          <w:sz w:val="24"/>
          <w:lang w:bidi="es-ES"/>
        </w:rPr>
        <w:t>Segunda manifestación a realizar en la escritura</w:t>
      </w:r>
    </w:p>
    <w:p w14:paraId="1AA72E27" w14:textId="77777777" w:rsidR="00E639BC" w:rsidRPr="00E639BC" w:rsidRDefault="00E639BC" w:rsidP="00E639BC">
      <w:pPr>
        <w:numPr>
          <w:ilvl w:val="0"/>
          <w:numId w:val="7"/>
        </w:numPr>
        <w:jc w:val="both"/>
        <w:rPr>
          <w:rFonts w:ascii="Arial" w:hAnsi="Arial"/>
          <w:sz w:val="24"/>
          <w:lang w:bidi="es-ES"/>
        </w:rPr>
      </w:pPr>
      <w:r w:rsidRPr="00E639BC">
        <w:rPr>
          <w:rFonts w:ascii="Arial" w:hAnsi="Arial"/>
          <w:sz w:val="24"/>
          <w:u w:val="single"/>
          <w:lang w:bidi="es-ES"/>
        </w:rPr>
        <w:t>Se reduce el límite</w:t>
      </w:r>
      <w:r w:rsidRPr="00E639BC">
        <w:rPr>
          <w:rFonts w:ascii="Arial" w:hAnsi="Arial"/>
          <w:sz w:val="24"/>
          <w:lang w:bidi="es-ES"/>
        </w:rPr>
        <w:t xml:space="preserve"> para la presentación de declaración en </w:t>
      </w:r>
      <w:r w:rsidRPr="00E639BC">
        <w:rPr>
          <w:rFonts w:ascii="Arial" w:hAnsi="Arial"/>
          <w:sz w:val="24"/>
          <w:u w:val="single"/>
          <w:lang w:bidi="es-ES"/>
        </w:rPr>
        <w:t>adquisición de inmuebles</w:t>
      </w:r>
      <w:r w:rsidRPr="00E639BC">
        <w:rPr>
          <w:rFonts w:ascii="Arial" w:hAnsi="Arial"/>
          <w:sz w:val="24"/>
          <w:lang w:bidi="es-ES"/>
        </w:rPr>
        <w:t xml:space="preserve"> por no residentes de 3.000.000 € a </w:t>
      </w:r>
      <w:r w:rsidRPr="00E639BC">
        <w:rPr>
          <w:rFonts w:ascii="Arial" w:hAnsi="Arial"/>
          <w:sz w:val="24"/>
          <w:u w:val="single"/>
          <w:lang w:bidi="es-ES"/>
        </w:rPr>
        <w:t>500.000 €</w:t>
      </w:r>
      <w:r w:rsidRPr="00E639BC">
        <w:rPr>
          <w:rFonts w:ascii="Arial" w:hAnsi="Arial"/>
          <w:sz w:val="24"/>
          <w:lang w:bidi="es-ES"/>
        </w:rPr>
        <w:t xml:space="preserve"> -modelo </w:t>
      </w:r>
      <w:r w:rsidRPr="00E639BC">
        <w:rPr>
          <w:rFonts w:ascii="Arial" w:hAnsi="Arial"/>
          <w:b/>
          <w:bCs/>
          <w:sz w:val="24"/>
          <w:lang w:bidi="es-ES"/>
        </w:rPr>
        <w:t xml:space="preserve">D-2A </w:t>
      </w:r>
      <w:r w:rsidRPr="00E639BC">
        <w:rPr>
          <w:rFonts w:ascii="Arial" w:hAnsi="Arial"/>
          <w:sz w:val="24"/>
          <w:lang w:bidi="es-ES"/>
        </w:rPr>
        <w:t xml:space="preserve">para la inversión y </w:t>
      </w:r>
      <w:r w:rsidRPr="00E639BC">
        <w:rPr>
          <w:rFonts w:ascii="Arial" w:hAnsi="Arial"/>
          <w:b/>
          <w:bCs/>
          <w:sz w:val="24"/>
          <w:lang w:bidi="es-ES"/>
        </w:rPr>
        <w:t xml:space="preserve">D-2B </w:t>
      </w:r>
      <w:r w:rsidRPr="00E639BC">
        <w:rPr>
          <w:rFonts w:ascii="Arial" w:hAnsi="Arial"/>
          <w:sz w:val="24"/>
          <w:lang w:bidi="es-ES"/>
        </w:rPr>
        <w:t>para la liquidación de la inversión-. (cuyo importe supere los 500.000 €)</w:t>
      </w:r>
    </w:p>
    <w:p w14:paraId="59EFE830" w14:textId="77777777" w:rsidR="00D201F8" w:rsidRDefault="00E639BC" w:rsidP="00E639BC">
      <w:pPr>
        <w:numPr>
          <w:ilvl w:val="0"/>
          <w:numId w:val="7"/>
        </w:numPr>
        <w:jc w:val="both"/>
        <w:rPr>
          <w:rFonts w:ascii="Arial" w:hAnsi="Arial"/>
          <w:sz w:val="24"/>
          <w:lang w:bidi="es-ES"/>
        </w:rPr>
      </w:pPr>
      <w:r w:rsidRPr="00E639BC">
        <w:rPr>
          <w:rFonts w:ascii="Arial" w:hAnsi="Arial"/>
          <w:sz w:val="24"/>
          <w:lang w:bidi="es-ES"/>
        </w:rPr>
        <w:t>Se incluyen o modifican, en su caso, los siguientes supuestos</w:t>
      </w:r>
      <w:r w:rsidR="00D201F8">
        <w:rPr>
          <w:rFonts w:ascii="Arial" w:hAnsi="Arial"/>
          <w:sz w:val="24"/>
          <w:lang w:bidi="es-ES"/>
        </w:rPr>
        <w:t>:</w:t>
      </w:r>
    </w:p>
    <w:p w14:paraId="37F64A49" w14:textId="72F1574B" w:rsidR="00D201F8" w:rsidRPr="00D201F8" w:rsidRDefault="00E639BC" w:rsidP="00D201F8">
      <w:pPr>
        <w:pStyle w:val="Prrafodelista"/>
        <w:numPr>
          <w:ilvl w:val="0"/>
          <w:numId w:val="8"/>
        </w:numPr>
        <w:jc w:val="both"/>
        <w:rPr>
          <w:rFonts w:ascii="Arial" w:hAnsi="Arial"/>
          <w:sz w:val="24"/>
          <w:lang w:bidi="es-ES"/>
        </w:rPr>
      </w:pPr>
      <w:r w:rsidRPr="00D201F8">
        <w:rPr>
          <w:rFonts w:ascii="Arial" w:hAnsi="Arial"/>
          <w:sz w:val="24"/>
          <w:lang w:bidi="es-ES"/>
        </w:rPr>
        <w:t xml:space="preserve">la adquisición de participaciones y acciones en </w:t>
      </w:r>
      <w:r w:rsidRPr="00D201F8">
        <w:rPr>
          <w:rFonts w:ascii="Arial" w:hAnsi="Arial"/>
          <w:sz w:val="24"/>
          <w:u w:val="single"/>
          <w:lang w:bidi="es-ES"/>
        </w:rPr>
        <w:t>instituciones de inversión colectiva y entidades de inversión colectiva de carácter cerrado</w:t>
      </w:r>
      <w:r w:rsidRPr="00D201F8">
        <w:rPr>
          <w:rFonts w:ascii="Arial" w:hAnsi="Arial"/>
          <w:sz w:val="24"/>
          <w:lang w:bidi="es-ES"/>
        </w:rPr>
        <w:t xml:space="preserve"> (FIL, FI, FCR...) siempre que la gestora sea residente y se adquiera una participación igual o superior al 10% del patrimonio o capital social</w:t>
      </w:r>
    </w:p>
    <w:p w14:paraId="75593ED3" w14:textId="25637813" w:rsidR="00D201F8" w:rsidRDefault="00E639BC" w:rsidP="00481191">
      <w:pPr>
        <w:pStyle w:val="Prrafodelista"/>
        <w:numPr>
          <w:ilvl w:val="0"/>
          <w:numId w:val="8"/>
        </w:numPr>
        <w:jc w:val="both"/>
        <w:rPr>
          <w:rFonts w:ascii="Arial" w:hAnsi="Arial"/>
          <w:sz w:val="24"/>
          <w:lang w:bidi="es-ES"/>
        </w:rPr>
      </w:pPr>
      <w:r w:rsidRPr="00D201F8">
        <w:rPr>
          <w:rFonts w:ascii="Arial" w:hAnsi="Arial"/>
          <w:sz w:val="24"/>
          <w:lang w:bidi="es-ES"/>
        </w:rPr>
        <w:t xml:space="preserve">la </w:t>
      </w:r>
      <w:r w:rsidRPr="00D201F8">
        <w:rPr>
          <w:rFonts w:ascii="Arial" w:hAnsi="Arial"/>
          <w:sz w:val="24"/>
          <w:u w:val="single"/>
          <w:lang w:bidi="es-ES"/>
        </w:rPr>
        <w:t>aportación de los socios no residentes al patrimonio neto</w:t>
      </w:r>
      <w:r w:rsidRPr="00D201F8">
        <w:rPr>
          <w:rFonts w:ascii="Arial" w:hAnsi="Arial"/>
          <w:sz w:val="24"/>
          <w:lang w:bidi="es-ES"/>
        </w:rPr>
        <w:t xml:space="preserve"> de las sociedades españolas siempre que el soc</w:t>
      </w:r>
      <w:r w:rsidR="00481191">
        <w:rPr>
          <w:rFonts w:ascii="Arial" w:hAnsi="Arial"/>
          <w:sz w:val="24"/>
          <w:lang w:bidi="es-ES"/>
        </w:rPr>
        <w:t>i</w:t>
      </w:r>
      <w:r w:rsidRPr="00D201F8">
        <w:rPr>
          <w:rFonts w:ascii="Arial" w:hAnsi="Arial"/>
          <w:sz w:val="24"/>
          <w:lang w:bidi="es-ES"/>
        </w:rPr>
        <w:t>o tenga una participación en el capital igual o superior al 10%</w:t>
      </w:r>
      <w:r w:rsidR="00481191">
        <w:rPr>
          <w:rFonts w:ascii="Arial" w:hAnsi="Arial"/>
          <w:sz w:val="24"/>
          <w:lang w:bidi="es-ES"/>
        </w:rPr>
        <w:t xml:space="preserve">. </w:t>
      </w:r>
      <w:r w:rsidR="00481191" w:rsidRPr="00481191">
        <w:rPr>
          <w:rFonts w:ascii="Arial" w:hAnsi="Arial"/>
          <w:sz w:val="20"/>
          <w:lang w:bidi="es-ES"/>
        </w:rPr>
        <w:t>PROBLEMA ¿</w:t>
      </w:r>
      <w:proofErr w:type="spellStart"/>
      <w:r w:rsidR="00481191" w:rsidRPr="00481191">
        <w:rPr>
          <w:rFonts w:ascii="Arial" w:hAnsi="Arial"/>
          <w:sz w:val="20"/>
          <w:lang w:bidi="es-ES"/>
        </w:rPr>
        <w:t>como</w:t>
      </w:r>
      <w:proofErr w:type="spellEnd"/>
      <w:r w:rsidR="00481191" w:rsidRPr="00481191">
        <w:rPr>
          <w:rFonts w:ascii="Arial" w:hAnsi="Arial"/>
          <w:sz w:val="20"/>
          <w:lang w:bidi="es-ES"/>
        </w:rPr>
        <w:t xml:space="preserve"> puede saber o acreditar el Notario el patrimonio neto de la </w:t>
      </w:r>
      <w:proofErr w:type="gramStart"/>
      <w:r w:rsidR="00481191" w:rsidRPr="00481191">
        <w:rPr>
          <w:rFonts w:ascii="Arial" w:hAnsi="Arial"/>
          <w:sz w:val="20"/>
          <w:lang w:bidi="es-ES"/>
        </w:rPr>
        <w:t>sociedad?.</w:t>
      </w:r>
      <w:proofErr w:type="gramEnd"/>
      <w:r w:rsidR="00481191" w:rsidRPr="00481191">
        <w:rPr>
          <w:rFonts w:ascii="Arial" w:hAnsi="Arial"/>
          <w:sz w:val="20"/>
          <w:lang w:bidi="es-ES"/>
        </w:rPr>
        <w:t xml:space="preserve"> Y ¿</w:t>
      </w:r>
      <w:proofErr w:type="spellStart"/>
      <w:r w:rsidR="00481191" w:rsidRPr="00481191">
        <w:rPr>
          <w:rFonts w:ascii="Arial" w:hAnsi="Arial"/>
          <w:sz w:val="20"/>
          <w:lang w:bidi="es-ES"/>
        </w:rPr>
        <w:t>que</w:t>
      </w:r>
      <w:proofErr w:type="spellEnd"/>
      <w:r w:rsidR="00481191" w:rsidRPr="00481191">
        <w:rPr>
          <w:rFonts w:ascii="Arial" w:hAnsi="Arial"/>
          <w:sz w:val="20"/>
          <w:lang w:bidi="es-ES"/>
        </w:rPr>
        <w:t xml:space="preserve"> es el patrimonio neto de la sociedad?</w:t>
      </w:r>
      <w:r w:rsidR="00481191">
        <w:rPr>
          <w:rFonts w:ascii="Arial" w:hAnsi="Arial"/>
          <w:sz w:val="20"/>
          <w:lang w:bidi="es-ES"/>
        </w:rPr>
        <w:t xml:space="preserve"> No es fácil de explicar ni corresponde a esta charla, pero un resumen aunque excesivamente escueto sería: E</w:t>
      </w:r>
      <w:r w:rsidR="00481191" w:rsidRPr="00481191">
        <w:rPr>
          <w:rFonts w:ascii="Arial" w:hAnsi="Arial"/>
          <w:sz w:val="20"/>
          <w:lang w:bidi="es-ES"/>
        </w:rPr>
        <w:t xml:space="preserve">l patrimonio neto, aritméticamente, se obtendría a partir de la diferencia </w:t>
      </w:r>
      <w:r w:rsidR="00481191">
        <w:rPr>
          <w:rFonts w:ascii="Arial" w:hAnsi="Arial"/>
          <w:sz w:val="20"/>
          <w:lang w:bidi="es-ES"/>
        </w:rPr>
        <w:t xml:space="preserve">entre los activos y los pasivos. </w:t>
      </w:r>
      <w:r w:rsidR="00481191">
        <w:rPr>
          <w:rFonts w:ascii="Arial" w:hAnsi="Arial"/>
          <w:b/>
          <w:sz w:val="20"/>
          <w:lang w:bidi="es-ES"/>
        </w:rPr>
        <w:t>Esto es muy complicado de conocer, por lo que yo haría una manifestación por parte del inversor si se nos diera algún caso.</w:t>
      </w:r>
    </w:p>
    <w:p w14:paraId="207648A1" w14:textId="77777777" w:rsidR="00481191" w:rsidRDefault="00481191" w:rsidP="00481191">
      <w:pPr>
        <w:pStyle w:val="Prrafodelista"/>
        <w:ind w:left="1080"/>
        <w:jc w:val="both"/>
        <w:rPr>
          <w:rFonts w:ascii="Arial" w:hAnsi="Arial"/>
          <w:sz w:val="24"/>
          <w:lang w:bidi="es-ES"/>
        </w:rPr>
      </w:pPr>
    </w:p>
    <w:p w14:paraId="45723E6F" w14:textId="77777777" w:rsidR="00D201F8" w:rsidRDefault="00D201F8" w:rsidP="00D201F8">
      <w:pPr>
        <w:pStyle w:val="Prrafodelista"/>
        <w:numPr>
          <w:ilvl w:val="0"/>
          <w:numId w:val="8"/>
        </w:numPr>
        <w:jc w:val="both"/>
        <w:rPr>
          <w:rFonts w:ascii="Arial" w:hAnsi="Arial"/>
          <w:sz w:val="24"/>
          <w:lang w:bidi="es-ES"/>
        </w:rPr>
      </w:pPr>
      <w:r w:rsidRPr="00D201F8">
        <w:rPr>
          <w:rFonts w:ascii="Arial" w:hAnsi="Arial"/>
          <w:sz w:val="24"/>
          <w:lang w:bidi="es-ES"/>
        </w:rPr>
        <w:t xml:space="preserve"> </w:t>
      </w:r>
      <w:r w:rsidR="00E639BC" w:rsidRPr="00D201F8">
        <w:rPr>
          <w:rFonts w:ascii="Arial" w:hAnsi="Arial"/>
          <w:sz w:val="24"/>
          <w:lang w:bidi="es-ES"/>
        </w:rPr>
        <w:t>constitución y ampliación de la dotación en España de sucursales de no</w:t>
      </w:r>
      <w:r>
        <w:rPr>
          <w:rFonts w:ascii="Arial" w:hAnsi="Arial"/>
          <w:sz w:val="24"/>
          <w:lang w:bidi="es-ES"/>
        </w:rPr>
        <w:t xml:space="preserve"> </w:t>
      </w:r>
      <w:r w:rsidR="00E639BC" w:rsidRPr="00D201F8">
        <w:rPr>
          <w:rFonts w:ascii="Arial" w:hAnsi="Arial"/>
          <w:sz w:val="24"/>
          <w:lang w:bidi="es-ES"/>
        </w:rPr>
        <w:t>residentes</w:t>
      </w:r>
    </w:p>
    <w:p w14:paraId="53348296" w14:textId="77777777" w:rsidR="00F2054A" w:rsidRDefault="00E639BC" w:rsidP="00D201F8">
      <w:pPr>
        <w:pStyle w:val="Prrafodelista"/>
        <w:numPr>
          <w:ilvl w:val="0"/>
          <w:numId w:val="8"/>
        </w:numPr>
        <w:jc w:val="both"/>
        <w:rPr>
          <w:rFonts w:ascii="Arial" w:hAnsi="Arial"/>
          <w:sz w:val="24"/>
          <w:lang w:bidi="es-ES"/>
        </w:rPr>
      </w:pPr>
      <w:r w:rsidRPr="00D201F8">
        <w:rPr>
          <w:rFonts w:ascii="Arial" w:hAnsi="Arial"/>
          <w:sz w:val="24"/>
          <w:u w:val="single"/>
          <w:lang w:bidi="es-ES"/>
        </w:rPr>
        <w:t>la financiación de las empresas españolas</w:t>
      </w:r>
      <w:r w:rsidRPr="00D201F8">
        <w:rPr>
          <w:rFonts w:ascii="Arial" w:hAnsi="Arial"/>
          <w:sz w:val="24"/>
          <w:lang w:bidi="es-ES"/>
        </w:rPr>
        <w:t xml:space="preserve"> por parte de sociedades del grupo por importe superior a 1.000.000 € y período de amortización superior a un año (“financiación intragrupo”)</w:t>
      </w:r>
    </w:p>
    <w:p w14:paraId="5B7796DF" w14:textId="77777777" w:rsidR="00F2054A" w:rsidRDefault="00E639BC" w:rsidP="00D201F8">
      <w:pPr>
        <w:pStyle w:val="Prrafodelista"/>
        <w:numPr>
          <w:ilvl w:val="0"/>
          <w:numId w:val="8"/>
        </w:numPr>
        <w:jc w:val="both"/>
        <w:rPr>
          <w:rFonts w:ascii="Arial" w:hAnsi="Arial"/>
          <w:sz w:val="24"/>
          <w:lang w:bidi="es-ES"/>
        </w:rPr>
      </w:pPr>
      <w:r w:rsidRPr="00D201F8">
        <w:rPr>
          <w:rFonts w:ascii="Arial" w:hAnsi="Arial"/>
          <w:sz w:val="24"/>
          <w:lang w:bidi="es-ES"/>
        </w:rPr>
        <w:t xml:space="preserve"> </w:t>
      </w:r>
      <w:r w:rsidRPr="00D201F8">
        <w:rPr>
          <w:rFonts w:ascii="Arial" w:hAnsi="Arial"/>
          <w:sz w:val="24"/>
          <w:u w:val="single"/>
          <w:lang w:bidi="es-ES"/>
        </w:rPr>
        <w:t>la reinversión de beneficios</w:t>
      </w:r>
      <w:r w:rsidRPr="00D201F8">
        <w:rPr>
          <w:rFonts w:ascii="Arial" w:hAnsi="Arial"/>
          <w:sz w:val="24"/>
          <w:lang w:bidi="es-ES"/>
        </w:rPr>
        <w:t xml:space="preserve"> cuando sea realizada por inversión que </w:t>
      </w:r>
      <w:proofErr w:type="spellStart"/>
      <w:r w:rsidRPr="00D201F8">
        <w:rPr>
          <w:rFonts w:ascii="Arial" w:hAnsi="Arial"/>
          <w:sz w:val="24"/>
          <w:lang w:bidi="es-ES"/>
        </w:rPr>
        <w:t>obstente</w:t>
      </w:r>
      <w:proofErr w:type="spellEnd"/>
      <w:r w:rsidRPr="00D201F8">
        <w:rPr>
          <w:rFonts w:ascii="Arial" w:hAnsi="Arial"/>
          <w:sz w:val="24"/>
          <w:lang w:bidi="es-ES"/>
        </w:rPr>
        <w:t xml:space="preserve"> una participación igual o superior al 10% del capital —no se </w:t>
      </w:r>
      <w:r w:rsidRPr="00D201F8">
        <w:rPr>
          <w:rFonts w:ascii="Arial" w:hAnsi="Arial"/>
          <w:sz w:val="24"/>
          <w:lang w:bidi="es-ES"/>
        </w:rPr>
        <w:lastRenderedPageBreak/>
        <w:t xml:space="preserve">declaran en el modelo D-1A ya que esa información se obtendrá del correspondiente modelo </w:t>
      </w:r>
      <w:r w:rsidRPr="00F2054A">
        <w:rPr>
          <w:rFonts w:ascii="Arial" w:hAnsi="Arial"/>
          <w:bCs/>
          <w:sz w:val="24"/>
          <w:lang w:bidi="es-ES"/>
        </w:rPr>
        <w:t>D-4</w:t>
      </w:r>
      <w:r w:rsidRPr="00F2054A">
        <w:rPr>
          <w:rFonts w:ascii="Arial" w:hAnsi="Arial"/>
          <w:sz w:val="24"/>
          <w:lang w:bidi="es-ES"/>
        </w:rPr>
        <w:t>-</w:t>
      </w:r>
      <w:r w:rsidRPr="00D201F8">
        <w:rPr>
          <w:rFonts w:ascii="Arial" w:hAnsi="Arial"/>
          <w:sz w:val="24"/>
          <w:lang w:bidi="es-ES"/>
        </w:rPr>
        <w:t xml:space="preserve"> y</w:t>
      </w:r>
    </w:p>
    <w:p w14:paraId="647FB5EE" w14:textId="77777777" w:rsidR="00F2054A" w:rsidRDefault="00E639BC" w:rsidP="00D201F8">
      <w:pPr>
        <w:pStyle w:val="Prrafodelista"/>
        <w:numPr>
          <w:ilvl w:val="0"/>
          <w:numId w:val="8"/>
        </w:numPr>
        <w:jc w:val="both"/>
        <w:rPr>
          <w:rFonts w:ascii="Arial" w:hAnsi="Arial"/>
          <w:sz w:val="24"/>
          <w:lang w:bidi="es-ES"/>
        </w:rPr>
      </w:pPr>
      <w:r w:rsidRPr="00D201F8">
        <w:rPr>
          <w:rFonts w:ascii="Arial" w:hAnsi="Arial"/>
          <w:sz w:val="24"/>
          <w:lang w:bidi="es-ES"/>
        </w:rPr>
        <w:t xml:space="preserve">otras formas de inversión en </w:t>
      </w:r>
      <w:proofErr w:type="spellStart"/>
      <w:r w:rsidRPr="00D201F8">
        <w:rPr>
          <w:rFonts w:ascii="Arial" w:hAnsi="Arial"/>
          <w:sz w:val="24"/>
          <w:u w:val="single"/>
          <w:lang w:bidi="es-ES"/>
        </w:rPr>
        <w:t>UTEs</w:t>
      </w:r>
      <w:proofErr w:type="spellEnd"/>
      <w:r w:rsidRPr="00D201F8">
        <w:rPr>
          <w:rFonts w:ascii="Arial" w:hAnsi="Arial"/>
          <w:sz w:val="24"/>
          <w:u w:val="single"/>
          <w:lang w:bidi="es-ES"/>
        </w:rPr>
        <w:t xml:space="preserve">. Fundaciones. </w:t>
      </w:r>
      <w:proofErr w:type="spellStart"/>
      <w:r w:rsidRPr="00D201F8">
        <w:rPr>
          <w:rFonts w:ascii="Arial" w:hAnsi="Arial"/>
          <w:sz w:val="24"/>
          <w:u w:val="single"/>
          <w:lang w:bidi="es-ES"/>
        </w:rPr>
        <w:t>AIEs</w:t>
      </w:r>
      <w:proofErr w:type="spellEnd"/>
      <w:r w:rsidRPr="00D201F8">
        <w:rPr>
          <w:rFonts w:ascii="Arial" w:hAnsi="Arial"/>
          <w:sz w:val="24"/>
          <w:u w:val="single"/>
          <w:lang w:bidi="es-ES"/>
        </w:rPr>
        <w:t>. comunidades de bienes- contratos de cuentas en participación</w:t>
      </w:r>
      <w:r w:rsidRPr="00D201F8">
        <w:rPr>
          <w:rFonts w:ascii="Arial" w:hAnsi="Arial"/>
          <w:sz w:val="24"/>
          <w:lang w:bidi="es-ES"/>
        </w:rPr>
        <w:t xml:space="preserve"> cuando participación represente un porcentaje igual o superior al 10 % y sea además superior a 1.000.000 euros.</w:t>
      </w:r>
    </w:p>
    <w:p w14:paraId="6FB438E9" w14:textId="77777777" w:rsidR="00F2054A" w:rsidRDefault="00F2054A" w:rsidP="00F2054A">
      <w:pPr>
        <w:pStyle w:val="Prrafodelista"/>
        <w:ind w:left="1080"/>
        <w:jc w:val="both"/>
        <w:rPr>
          <w:rFonts w:ascii="Arial" w:hAnsi="Arial"/>
          <w:sz w:val="24"/>
          <w:lang w:bidi="es-ES"/>
        </w:rPr>
      </w:pPr>
    </w:p>
    <w:p w14:paraId="642BF9E0" w14:textId="0C3F203B" w:rsidR="00E639BC" w:rsidRPr="00D201F8" w:rsidRDefault="00E639BC" w:rsidP="00F2054A">
      <w:pPr>
        <w:pStyle w:val="Prrafodelista"/>
        <w:ind w:left="1080"/>
        <w:jc w:val="both"/>
        <w:rPr>
          <w:rFonts w:ascii="Arial" w:hAnsi="Arial"/>
          <w:sz w:val="24"/>
          <w:lang w:bidi="es-ES"/>
        </w:rPr>
      </w:pPr>
      <w:r w:rsidRPr="00D201F8">
        <w:rPr>
          <w:rFonts w:ascii="Arial" w:hAnsi="Arial"/>
          <w:sz w:val="24"/>
          <w:lang w:bidi="es-ES"/>
        </w:rPr>
        <w:t xml:space="preserve"> En todos estos supuestos aplica el modelo </w:t>
      </w:r>
      <w:r w:rsidRPr="00D201F8">
        <w:rPr>
          <w:rFonts w:ascii="Arial" w:hAnsi="Arial"/>
          <w:b/>
          <w:bCs/>
          <w:sz w:val="24"/>
          <w:lang w:bidi="es-ES"/>
        </w:rPr>
        <w:t xml:space="preserve">D-1A </w:t>
      </w:r>
      <w:r w:rsidRPr="00D201F8">
        <w:rPr>
          <w:rFonts w:ascii="Arial" w:hAnsi="Arial"/>
          <w:sz w:val="24"/>
          <w:lang w:bidi="es-ES"/>
        </w:rPr>
        <w:t xml:space="preserve">para la inversión y </w:t>
      </w:r>
      <w:r w:rsidRPr="00D201F8">
        <w:rPr>
          <w:rFonts w:ascii="Arial" w:hAnsi="Arial"/>
          <w:b/>
          <w:bCs/>
          <w:sz w:val="24"/>
          <w:lang w:bidi="es-ES"/>
        </w:rPr>
        <w:t xml:space="preserve">D-1B </w:t>
      </w:r>
      <w:r w:rsidRPr="00D201F8">
        <w:rPr>
          <w:rFonts w:ascii="Arial" w:hAnsi="Arial"/>
          <w:sz w:val="24"/>
          <w:lang w:bidi="es-ES"/>
        </w:rPr>
        <w:t>para la liquidación de la inversión</w:t>
      </w:r>
      <w:r w:rsidR="00481191">
        <w:rPr>
          <w:rFonts w:ascii="Arial" w:hAnsi="Arial"/>
          <w:sz w:val="24"/>
          <w:lang w:bidi="es-ES"/>
        </w:rPr>
        <w:t xml:space="preserve"> (o sea para la desinversión)</w:t>
      </w:r>
      <w:r w:rsidRPr="00D201F8">
        <w:rPr>
          <w:rFonts w:ascii="Arial" w:hAnsi="Arial"/>
          <w:sz w:val="24"/>
          <w:lang w:bidi="es-ES"/>
        </w:rPr>
        <w:t>, con la excepción de la reinversión de beneficios antes referida y la particularidad de que, en los supuestos de amortización de la “financiación intragrupo”, se formulará un único modelo D-1B que recoja todas las amortizaciones realizadas a lo largo del año.</w:t>
      </w:r>
    </w:p>
    <w:p w14:paraId="061DFCD7" w14:textId="5152046E" w:rsidR="00E639BC" w:rsidRPr="00481191" w:rsidRDefault="00E639BC" w:rsidP="00481191">
      <w:pPr>
        <w:numPr>
          <w:ilvl w:val="0"/>
          <w:numId w:val="7"/>
        </w:numPr>
        <w:jc w:val="both"/>
        <w:rPr>
          <w:rFonts w:ascii="Arial" w:hAnsi="Arial"/>
          <w:sz w:val="24"/>
          <w:lang w:bidi="es-ES"/>
        </w:rPr>
      </w:pPr>
      <w:r w:rsidRPr="00481191">
        <w:rPr>
          <w:rFonts w:ascii="Arial" w:hAnsi="Arial"/>
          <w:sz w:val="24"/>
          <w:lang w:bidi="es-ES"/>
        </w:rPr>
        <w:t xml:space="preserve">JURISDICCIONES NO COOPERATIVAS. Cualquier inversión o desinversión, cualquiera que sea su cuantía o porcentaje, de las anteriormente relacionadas con origen inmediato </w:t>
      </w:r>
      <w:r w:rsidRPr="00481191">
        <w:rPr>
          <w:rFonts w:ascii="Arial" w:hAnsi="Arial"/>
          <w:sz w:val="24"/>
          <w:u w:val="single"/>
          <w:lang w:bidi="es-ES"/>
        </w:rPr>
        <w:t>o último</w:t>
      </w:r>
      <w:r w:rsidRPr="00481191">
        <w:rPr>
          <w:rFonts w:ascii="Arial" w:hAnsi="Arial"/>
          <w:sz w:val="24"/>
          <w:lang w:bidi="es-ES"/>
        </w:rPr>
        <w:t xml:space="preserve"> en </w:t>
      </w:r>
      <w:r w:rsidRPr="00481191">
        <w:rPr>
          <w:rFonts w:ascii="Arial" w:hAnsi="Arial"/>
          <w:sz w:val="24"/>
          <w:u w:val="single"/>
          <w:lang w:bidi="es-ES"/>
        </w:rPr>
        <w:t>jurisdicciones no cooperativas.</w:t>
      </w:r>
      <w:r w:rsidRPr="00481191">
        <w:rPr>
          <w:rFonts w:ascii="Arial" w:hAnsi="Arial"/>
          <w:sz w:val="24"/>
          <w:lang w:bidi="es-ES"/>
        </w:rPr>
        <w:t xml:space="preserve"> reguladas en la Orden HFP/115/2023, de 9 de febrero</w:t>
      </w:r>
      <w:r w:rsidRPr="00481191">
        <w:rPr>
          <w:rFonts w:ascii="Arial" w:hAnsi="Arial"/>
          <w:b/>
          <w:bCs/>
          <w:sz w:val="24"/>
          <w:lang w:bidi="es-ES"/>
        </w:rPr>
        <w:t xml:space="preserve">, </w:t>
      </w:r>
      <w:r w:rsidRPr="00481191">
        <w:rPr>
          <w:rFonts w:ascii="Arial" w:hAnsi="Arial"/>
          <w:sz w:val="24"/>
          <w:lang w:bidi="es-ES"/>
        </w:rPr>
        <w:t xml:space="preserve">tendrá que declararse en su integridad, </w:t>
      </w:r>
      <w:r w:rsidRPr="00481191">
        <w:rPr>
          <w:rFonts w:ascii="Arial" w:hAnsi="Arial"/>
          <w:sz w:val="24"/>
          <w:u w:val="single"/>
          <w:lang w:bidi="es-ES"/>
        </w:rPr>
        <w:t>sin aplicación de umbrales</w:t>
      </w:r>
      <w:r w:rsidRPr="00481191">
        <w:rPr>
          <w:rFonts w:ascii="Arial" w:hAnsi="Arial"/>
          <w:sz w:val="24"/>
          <w:lang w:bidi="es-ES"/>
        </w:rPr>
        <w:t>.</w:t>
      </w:r>
      <w:r w:rsidR="00D201F8" w:rsidRPr="00481191">
        <w:rPr>
          <w:rFonts w:ascii="Arial" w:hAnsi="Arial"/>
          <w:sz w:val="24"/>
          <w:lang w:bidi="es-ES"/>
        </w:rPr>
        <w:t xml:space="preserve"> </w:t>
      </w:r>
      <w:r w:rsidR="00481191" w:rsidRPr="00481191">
        <w:rPr>
          <w:rFonts w:ascii="Arial" w:hAnsi="Arial"/>
          <w:sz w:val="24"/>
          <w:lang w:bidi="es-ES"/>
        </w:rPr>
        <w:t>D</w:t>
      </w:r>
      <w:r w:rsidR="00481191">
        <w:rPr>
          <w:rFonts w:ascii="Arial" w:hAnsi="Arial"/>
          <w:sz w:val="24"/>
          <w:lang w:bidi="es-ES"/>
        </w:rPr>
        <w:t>e</w:t>
      </w:r>
      <w:r w:rsidR="00F2054A" w:rsidRPr="00481191">
        <w:rPr>
          <w:rFonts w:ascii="Arial" w:hAnsi="Arial"/>
          <w:sz w:val="24"/>
          <w:lang w:bidi="es-ES"/>
        </w:rPr>
        <w:t xml:space="preserve">l significado de </w:t>
      </w:r>
      <w:r w:rsidR="00D201F8" w:rsidRPr="00481191">
        <w:rPr>
          <w:rFonts w:ascii="Arial" w:hAnsi="Arial"/>
          <w:sz w:val="24"/>
          <w:lang w:bidi="es-ES"/>
        </w:rPr>
        <w:t>estas jurisdicciones</w:t>
      </w:r>
      <w:r w:rsidR="00481191">
        <w:rPr>
          <w:rFonts w:ascii="Arial" w:hAnsi="Arial"/>
          <w:sz w:val="24"/>
          <w:lang w:bidi="es-ES"/>
        </w:rPr>
        <w:t xml:space="preserve"> hablaremos después si nos queda tiempo</w:t>
      </w:r>
      <w:r w:rsidR="00D201F8" w:rsidRPr="00481191">
        <w:rPr>
          <w:rFonts w:ascii="Arial" w:hAnsi="Arial"/>
          <w:sz w:val="24"/>
          <w:lang w:bidi="es-ES"/>
        </w:rPr>
        <w:t>.</w:t>
      </w:r>
    </w:p>
    <w:p w14:paraId="7F7FF63B" w14:textId="77777777" w:rsidR="0016795C" w:rsidRDefault="0016795C" w:rsidP="00E639BC">
      <w:pPr>
        <w:ind w:firstLine="567"/>
        <w:jc w:val="both"/>
        <w:rPr>
          <w:rFonts w:ascii="Arial" w:hAnsi="Arial"/>
          <w:sz w:val="24"/>
          <w:u w:val="single"/>
          <w:lang w:bidi="es-ES"/>
        </w:rPr>
      </w:pPr>
    </w:p>
    <w:p w14:paraId="7F9CAF81" w14:textId="30EC9795" w:rsidR="0016795C" w:rsidRPr="0016795C" w:rsidRDefault="0016795C" w:rsidP="00E639BC">
      <w:pPr>
        <w:ind w:firstLine="567"/>
        <w:jc w:val="both"/>
        <w:rPr>
          <w:rFonts w:ascii="Arial" w:hAnsi="Arial"/>
          <w:sz w:val="24"/>
          <w:u w:val="single"/>
          <w:lang w:bidi="es-ES"/>
        </w:rPr>
      </w:pPr>
      <w:r>
        <w:rPr>
          <w:rFonts w:ascii="Arial" w:hAnsi="Arial"/>
          <w:sz w:val="24"/>
          <w:u w:val="single"/>
          <w:lang w:bidi="es-ES"/>
        </w:rPr>
        <w:t>INVERSIONES CON DECLARACIÓN PREVIA</w:t>
      </w:r>
    </w:p>
    <w:p w14:paraId="4DD2CE9F" w14:textId="7CDC8D7E" w:rsidR="00D201F8" w:rsidRDefault="0016795C" w:rsidP="00E639BC">
      <w:pPr>
        <w:ind w:firstLine="567"/>
        <w:jc w:val="both"/>
        <w:rPr>
          <w:rFonts w:ascii="Arial" w:hAnsi="Arial"/>
          <w:sz w:val="24"/>
          <w:lang w:bidi="es-ES"/>
        </w:rPr>
      </w:pPr>
      <w:r>
        <w:rPr>
          <w:rFonts w:ascii="Arial" w:hAnsi="Arial"/>
          <w:sz w:val="24"/>
          <w:lang w:bidi="es-ES"/>
        </w:rPr>
        <w:t>P</w:t>
      </w:r>
      <w:r w:rsidR="00E639BC" w:rsidRPr="00E639BC">
        <w:rPr>
          <w:rFonts w:ascii="Arial" w:hAnsi="Arial"/>
          <w:sz w:val="24"/>
          <w:lang w:bidi="es-ES"/>
        </w:rPr>
        <w:t xml:space="preserve">rocederá </w:t>
      </w:r>
      <w:r w:rsidR="00E639BC" w:rsidRPr="00481191">
        <w:rPr>
          <w:rFonts w:ascii="Arial" w:hAnsi="Arial"/>
          <w:b/>
          <w:sz w:val="24"/>
          <w:u w:val="single"/>
          <w:lang w:bidi="es-ES"/>
        </w:rPr>
        <w:t>declaración previa de estas inversiones</w:t>
      </w:r>
      <w:r w:rsidR="00D201F8" w:rsidRPr="00481191">
        <w:rPr>
          <w:rFonts w:ascii="Arial" w:hAnsi="Arial"/>
          <w:b/>
          <w:sz w:val="24"/>
          <w:u w:val="single"/>
          <w:lang w:bidi="es-ES"/>
        </w:rPr>
        <w:t xml:space="preserve"> en los siguientes casos:</w:t>
      </w:r>
      <w:r>
        <w:rPr>
          <w:rFonts w:ascii="Arial" w:hAnsi="Arial"/>
          <w:b/>
          <w:sz w:val="24"/>
          <w:u w:val="single"/>
          <w:lang w:bidi="es-ES"/>
        </w:rPr>
        <w:t xml:space="preserve"> (art. </w:t>
      </w:r>
      <w:r w:rsidR="007772EF">
        <w:rPr>
          <w:rFonts w:ascii="Arial" w:hAnsi="Arial"/>
          <w:b/>
          <w:sz w:val="24"/>
          <w:u w:val="single"/>
          <w:lang w:bidi="es-ES"/>
        </w:rPr>
        <w:t>5.5.a)</w:t>
      </w:r>
      <w:r>
        <w:rPr>
          <w:rFonts w:ascii="Arial" w:hAnsi="Arial"/>
          <w:b/>
          <w:sz w:val="24"/>
          <w:u w:val="single"/>
          <w:lang w:bidi="es-ES"/>
        </w:rPr>
        <w:t xml:space="preserve"> RD</w:t>
      </w:r>
      <w:r w:rsidR="007772EF">
        <w:rPr>
          <w:rFonts w:ascii="Arial" w:hAnsi="Arial"/>
          <w:b/>
          <w:sz w:val="24"/>
          <w:u w:val="single"/>
          <w:lang w:bidi="es-ES"/>
        </w:rPr>
        <w:t xml:space="preserve"> </w:t>
      </w:r>
      <w:r>
        <w:rPr>
          <w:rFonts w:ascii="Arial" w:hAnsi="Arial"/>
          <w:b/>
          <w:sz w:val="24"/>
          <w:u w:val="single"/>
          <w:lang w:bidi="es-ES"/>
        </w:rPr>
        <w:t>571/2023</w:t>
      </w:r>
    </w:p>
    <w:p w14:paraId="43761182" w14:textId="124DE7A1" w:rsidR="00D201F8" w:rsidRPr="00D201F8" w:rsidRDefault="00E639BC" w:rsidP="00D201F8">
      <w:pPr>
        <w:pStyle w:val="Prrafodelista"/>
        <w:numPr>
          <w:ilvl w:val="0"/>
          <w:numId w:val="9"/>
        </w:numPr>
        <w:jc w:val="both"/>
        <w:rPr>
          <w:rFonts w:ascii="Arial" w:hAnsi="Arial"/>
          <w:sz w:val="24"/>
          <w:lang w:bidi="es-ES"/>
        </w:rPr>
      </w:pPr>
      <w:r w:rsidRPr="00D201F8">
        <w:rPr>
          <w:rFonts w:ascii="Arial" w:hAnsi="Arial"/>
          <w:sz w:val="24"/>
          <w:lang w:bidi="es-ES"/>
        </w:rPr>
        <w:t xml:space="preserve">si la participación extranjera supera el 50% de la sociedad española destinataria de la inversión —modelo </w:t>
      </w:r>
      <w:r w:rsidRPr="00D201F8">
        <w:rPr>
          <w:rFonts w:ascii="Arial" w:hAnsi="Arial"/>
          <w:b/>
          <w:bCs/>
          <w:sz w:val="24"/>
          <w:lang w:bidi="es-ES"/>
        </w:rPr>
        <w:t>DP-1</w:t>
      </w:r>
      <w:r w:rsidRPr="00D201F8">
        <w:rPr>
          <w:rFonts w:ascii="Arial" w:hAnsi="Arial"/>
          <w:sz w:val="24"/>
          <w:lang w:bidi="es-ES"/>
        </w:rPr>
        <w:t xml:space="preserve">- </w:t>
      </w:r>
    </w:p>
    <w:p w14:paraId="47797E40" w14:textId="0B778E24" w:rsidR="00E639BC" w:rsidRPr="00D201F8" w:rsidRDefault="00E639BC" w:rsidP="00D201F8">
      <w:pPr>
        <w:pStyle w:val="Prrafodelista"/>
        <w:numPr>
          <w:ilvl w:val="0"/>
          <w:numId w:val="9"/>
        </w:numPr>
        <w:jc w:val="both"/>
        <w:rPr>
          <w:rFonts w:ascii="Arial" w:hAnsi="Arial"/>
          <w:sz w:val="24"/>
          <w:lang w:bidi="es-ES"/>
        </w:rPr>
      </w:pPr>
      <w:r w:rsidRPr="00D201F8">
        <w:rPr>
          <w:rFonts w:ascii="Arial" w:hAnsi="Arial"/>
          <w:sz w:val="24"/>
          <w:lang w:bidi="es-ES"/>
        </w:rPr>
        <w:t xml:space="preserve">si se adquiere inmueble cuyo importe supere los 500.000 € -modelo </w:t>
      </w:r>
      <w:r w:rsidRPr="00D201F8">
        <w:rPr>
          <w:rFonts w:ascii="Arial" w:hAnsi="Arial"/>
          <w:b/>
          <w:bCs/>
          <w:sz w:val="24"/>
          <w:lang w:bidi="es-ES"/>
        </w:rPr>
        <w:t>DP-2</w:t>
      </w:r>
      <w:r w:rsidRPr="00D201F8">
        <w:rPr>
          <w:rFonts w:ascii="Arial" w:hAnsi="Arial"/>
          <w:sz w:val="24"/>
          <w:lang w:bidi="es-ES"/>
        </w:rPr>
        <w:t>-. Dichas declaraciones, que efectúa directamente el propio inversor, tendrán una validez de seis meses, a contar desde su presentación. Y ello sin perjuicio de la normativa de prevención de blanqueo de capitales en lo que se refiere al origen de los fondos.</w:t>
      </w:r>
    </w:p>
    <w:p w14:paraId="1AED354B" w14:textId="77777777" w:rsidR="00E639BC" w:rsidRPr="00E639BC" w:rsidRDefault="00E639BC" w:rsidP="00E639BC">
      <w:pPr>
        <w:numPr>
          <w:ilvl w:val="0"/>
          <w:numId w:val="7"/>
        </w:numPr>
        <w:jc w:val="both"/>
        <w:rPr>
          <w:rFonts w:ascii="Arial" w:hAnsi="Arial"/>
          <w:sz w:val="24"/>
          <w:lang w:bidi="es-ES"/>
        </w:rPr>
      </w:pPr>
      <w:r w:rsidRPr="00E639BC">
        <w:rPr>
          <w:rFonts w:ascii="Arial" w:hAnsi="Arial"/>
          <w:sz w:val="24"/>
          <w:lang w:bidi="es-ES"/>
        </w:rPr>
        <w:t xml:space="preserve">La Orden ECM/57/2024 dispone que </w:t>
      </w:r>
      <w:r w:rsidRPr="00E639BC">
        <w:rPr>
          <w:rFonts w:ascii="Arial" w:hAnsi="Arial"/>
          <w:sz w:val="24"/>
          <w:u w:val="single"/>
          <w:lang w:bidi="es-ES"/>
        </w:rPr>
        <w:t>también se sujetan a la misma</w:t>
      </w:r>
      <w:r w:rsidRPr="00E639BC">
        <w:rPr>
          <w:rFonts w:ascii="Arial" w:hAnsi="Arial"/>
          <w:sz w:val="24"/>
          <w:lang w:bidi="es-ES"/>
        </w:rPr>
        <w:t xml:space="preserve"> la adquisición por no residentes de inversiones extranjeras en España y la adquisición por residentes de inversiones españolas en el exterior, en los supuestos de </w:t>
      </w:r>
      <w:r w:rsidRPr="00E639BC">
        <w:rPr>
          <w:rFonts w:ascii="Arial" w:hAnsi="Arial"/>
          <w:sz w:val="24"/>
          <w:u w:val="single"/>
          <w:lang w:bidi="es-ES"/>
        </w:rPr>
        <w:t>transmisiones lucrativas. inter vivos o mortis causa.</w:t>
      </w:r>
    </w:p>
    <w:p w14:paraId="0494A5CB" w14:textId="77777777" w:rsidR="00D201F8" w:rsidRDefault="00D201F8" w:rsidP="00E639BC">
      <w:pPr>
        <w:ind w:firstLine="567"/>
        <w:jc w:val="both"/>
        <w:rPr>
          <w:rFonts w:ascii="Arial" w:hAnsi="Arial"/>
          <w:b/>
          <w:bCs/>
          <w:sz w:val="24"/>
          <w:lang w:bidi="es-ES"/>
        </w:rPr>
      </w:pPr>
      <w:bookmarkStart w:id="2" w:name="bookmark2"/>
    </w:p>
    <w:p w14:paraId="0E46D2CB" w14:textId="4616F1EE" w:rsidR="00481191" w:rsidRDefault="00481191" w:rsidP="00E639BC">
      <w:pPr>
        <w:ind w:firstLine="567"/>
        <w:jc w:val="both"/>
        <w:rPr>
          <w:rFonts w:ascii="Arial" w:hAnsi="Arial"/>
          <w:b/>
          <w:bCs/>
          <w:sz w:val="24"/>
          <w:lang w:bidi="es-ES"/>
        </w:rPr>
      </w:pPr>
      <w:r>
        <w:rPr>
          <w:rFonts w:ascii="Arial" w:hAnsi="Arial"/>
          <w:b/>
          <w:bCs/>
          <w:sz w:val="24"/>
          <w:lang w:bidi="es-ES"/>
        </w:rPr>
        <w:t xml:space="preserve">Ojo </w:t>
      </w:r>
      <w:r w:rsidR="007772EF" w:rsidRPr="00112C02">
        <w:rPr>
          <w:rFonts w:ascii="Arial" w:hAnsi="Arial"/>
          <w:b/>
          <w:bCs/>
          <w:sz w:val="24"/>
          <w:u w:val="single"/>
          <w:lang w:bidi="es-ES"/>
        </w:rPr>
        <w:t xml:space="preserve">diferencias entre </w:t>
      </w:r>
      <w:r w:rsidRPr="00112C02">
        <w:rPr>
          <w:rFonts w:ascii="Arial" w:hAnsi="Arial"/>
          <w:b/>
          <w:bCs/>
          <w:sz w:val="24"/>
          <w:u w:val="single"/>
          <w:lang w:bidi="es-ES"/>
        </w:rPr>
        <w:t>la declaración previa</w:t>
      </w:r>
      <w:r w:rsidR="007772EF" w:rsidRPr="00112C02">
        <w:rPr>
          <w:rFonts w:ascii="Arial" w:hAnsi="Arial"/>
          <w:b/>
          <w:bCs/>
          <w:sz w:val="24"/>
          <w:u w:val="single"/>
          <w:lang w:bidi="es-ES"/>
        </w:rPr>
        <w:t xml:space="preserve"> y la autorización previa</w:t>
      </w:r>
      <w:r>
        <w:rPr>
          <w:rFonts w:ascii="Arial" w:hAnsi="Arial"/>
          <w:b/>
          <w:bCs/>
          <w:sz w:val="24"/>
          <w:lang w:bidi="es-ES"/>
        </w:rPr>
        <w:t>:</w:t>
      </w:r>
    </w:p>
    <w:p w14:paraId="5A682B86" w14:textId="2DFB90E7" w:rsidR="007772EF" w:rsidRDefault="007772EF" w:rsidP="00E639BC">
      <w:pPr>
        <w:ind w:firstLine="567"/>
        <w:jc w:val="both"/>
        <w:rPr>
          <w:rFonts w:ascii="Arial" w:hAnsi="Arial"/>
          <w:b/>
          <w:bCs/>
          <w:sz w:val="24"/>
          <w:lang w:bidi="es-ES"/>
        </w:rPr>
      </w:pPr>
      <w:r>
        <w:rPr>
          <w:rFonts w:ascii="Arial" w:hAnsi="Arial"/>
          <w:b/>
          <w:bCs/>
          <w:sz w:val="24"/>
          <w:lang w:bidi="es-ES"/>
        </w:rPr>
        <w:t xml:space="preserve">Ya hemos visto que se exige en determinados casos dicha declaración previa, pero la falta de declaración no impide la eficacia y validez del documento notarial y de la inversión </w:t>
      </w:r>
      <w:r w:rsidR="00112C02">
        <w:rPr>
          <w:rFonts w:ascii="Arial" w:hAnsi="Arial"/>
          <w:b/>
          <w:bCs/>
          <w:sz w:val="24"/>
          <w:lang w:bidi="es-ES"/>
        </w:rPr>
        <w:t>a realizar, sino que provoca una posible sanción.</w:t>
      </w:r>
    </w:p>
    <w:p w14:paraId="1FFF056B" w14:textId="23856F2C" w:rsidR="007772EF" w:rsidRDefault="007772EF" w:rsidP="00E639BC">
      <w:pPr>
        <w:ind w:firstLine="567"/>
        <w:jc w:val="both"/>
        <w:rPr>
          <w:rFonts w:ascii="Arial" w:hAnsi="Arial"/>
          <w:b/>
          <w:bCs/>
          <w:sz w:val="24"/>
          <w:lang w:bidi="es-ES"/>
        </w:rPr>
      </w:pPr>
      <w:r>
        <w:rPr>
          <w:rFonts w:ascii="Arial" w:hAnsi="Arial"/>
          <w:b/>
          <w:bCs/>
          <w:sz w:val="24"/>
          <w:lang w:bidi="es-ES"/>
        </w:rPr>
        <w:lastRenderedPageBreak/>
        <w:t>¿Entonces ante la falta de acreditar la declaración previa, debe el Notario autorizar el documento o no?</w:t>
      </w:r>
    </w:p>
    <w:p w14:paraId="26F2C0F1" w14:textId="0AF719DE" w:rsidR="00112C02" w:rsidRDefault="00112C02" w:rsidP="00E639BC">
      <w:pPr>
        <w:ind w:firstLine="567"/>
        <w:jc w:val="both"/>
        <w:rPr>
          <w:rFonts w:ascii="Arial" w:hAnsi="Arial"/>
          <w:b/>
          <w:bCs/>
          <w:sz w:val="24"/>
          <w:lang w:bidi="es-ES"/>
        </w:rPr>
      </w:pPr>
      <w:r>
        <w:rPr>
          <w:rFonts w:ascii="Arial" w:hAnsi="Arial"/>
          <w:b/>
          <w:bCs/>
          <w:sz w:val="24"/>
          <w:lang w:bidi="es-ES"/>
        </w:rPr>
        <w:t>A nuestro entender si se podría con las oportunas advertencias de las posibles sanciones que tendrán los otorgantes por dicho falta de declaración previa.</w:t>
      </w:r>
    </w:p>
    <w:p w14:paraId="5398FF13" w14:textId="77777777" w:rsidR="007772EF" w:rsidRDefault="007772EF" w:rsidP="00E639BC">
      <w:pPr>
        <w:ind w:firstLine="567"/>
        <w:jc w:val="both"/>
        <w:rPr>
          <w:rFonts w:ascii="Arial" w:hAnsi="Arial"/>
          <w:b/>
          <w:bCs/>
          <w:sz w:val="24"/>
          <w:lang w:bidi="es-ES"/>
        </w:rPr>
      </w:pPr>
    </w:p>
    <w:p w14:paraId="2DAB5B30" w14:textId="7A0C9120" w:rsidR="007772EF" w:rsidRPr="00112C02" w:rsidRDefault="007772EF" w:rsidP="00E639BC">
      <w:pPr>
        <w:ind w:firstLine="567"/>
        <w:jc w:val="both"/>
        <w:rPr>
          <w:rFonts w:ascii="Arial" w:hAnsi="Arial"/>
          <w:b/>
          <w:bCs/>
          <w:sz w:val="24"/>
          <w:u w:val="single"/>
          <w:lang w:bidi="es-ES"/>
        </w:rPr>
      </w:pPr>
      <w:r w:rsidRPr="00112C02">
        <w:rPr>
          <w:rFonts w:ascii="Arial" w:hAnsi="Arial"/>
          <w:b/>
          <w:bCs/>
          <w:sz w:val="24"/>
          <w:u w:val="single"/>
          <w:lang w:bidi="es-ES"/>
        </w:rPr>
        <w:t>Sin embargo, diferente ocurre en los caso de necesidad de “autorizació</w:t>
      </w:r>
      <w:r w:rsidR="00112C02" w:rsidRPr="00112C02">
        <w:rPr>
          <w:rFonts w:ascii="Arial" w:hAnsi="Arial"/>
          <w:b/>
          <w:bCs/>
          <w:sz w:val="24"/>
          <w:u w:val="single"/>
          <w:lang w:bidi="es-ES"/>
        </w:rPr>
        <w:t xml:space="preserve">n </w:t>
      </w:r>
      <w:r w:rsidRPr="00112C02">
        <w:rPr>
          <w:rFonts w:ascii="Arial" w:hAnsi="Arial"/>
          <w:b/>
          <w:bCs/>
          <w:sz w:val="24"/>
          <w:u w:val="single"/>
          <w:lang w:bidi="es-ES"/>
        </w:rPr>
        <w:t>previa para la inversió</w:t>
      </w:r>
      <w:r w:rsidR="00112C02" w:rsidRPr="00112C02">
        <w:rPr>
          <w:rFonts w:ascii="Arial" w:hAnsi="Arial"/>
          <w:b/>
          <w:bCs/>
          <w:sz w:val="24"/>
          <w:u w:val="single"/>
          <w:lang w:bidi="es-ES"/>
        </w:rPr>
        <w:t>n:</w:t>
      </w:r>
    </w:p>
    <w:p w14:paraId="4F64F4FC" w14:textId="400C4607" w:rsidR="007772EF" w:rsidRPr="007772EF" w:rsidRDefault="007772EF" w:rsidP="00E639BC">
      <w:pPr>
        <w:ind w:firstLine="567"/>
        <w:jc w:val="both"/>
        <w:rPr>
          <w:rFonts w:ascii="Arial" w:hAnsi="Arial"/>
          <w:b/>
          <w:bCs/>
          <w:i/>
          <w:sz w:val="24"/>
          <w:lang w:bidi="es-ES"/>
        </w:rPr>
      </w:pPr>
      <w:r>
        <w:rPr>
          <w:rFonts w:ascii="Arial" w:hAnsi="Arial"/>
          <w:b/>
          <w:bCs/>
          <w:sz w:val="24"/>
          <w:lang w:bidi="es-ES"/>
        </w:rPr>
        <w:t>El artículo 12 del RD 571</w:t>
      </w:r>
      <w:r w:rsidR="0016795C" w:rsidRPr="0016795C">
        <w:rPr>
          <w:rFonts w:ascii="Arial" w:hAnsi="Arial"/>
          <w:b/>
          <w:bCs/>
          <w:sz w:val="24"/>
          <w:lang w:bidi="es-ES"/>
        </w:rPr>
        <w:t>/20</w:t>
      </w:r>
      <w:r>
        <w:rPr>
          <w:rFonts w:ascii="Arial" w:hAnsi="Arial"/>
          <w:b/>
          <w:bCs/>
          <w:sz w:val="24"/>
          <w:lang w:bidi="es-ES"/>
        </w:rPr>
        <w:t>23</w:t>
      </w:r>
      <w:r w:rsidR="0016795C" w:rsidRPr="0016795C">
        <w:rPr>
          <w:rFonts w:ascii="Arial" w:hAnsi="Arial"/>
          <w:b/>
          <w:bCs/>
          <w:sz w:val="24"/>
          <w:lang w:bidi="es-ES"/>
        </w:rPr>
        <w:t xml:space="preserve">, </w:t>
      </w:r>
      <w:r w:rsidR="00112C02">
        <w:rPr>
          <w:rFonts w:ascii="Arial" w:hAnsi="Arial"/>
          <w:b/>
          <w:bCs/>
          <w:sz w:val="24"/>
          <w:lang w:bidi="es-ES"/>
        </w:rPr>
        <w:t xml:space="preserve">le exige al Notario que en caso  de: </w:t>
      </w:r>
      <w:r>
        <w:rPr>
          <w:rFonts w:ascii="Arial" w:hAnsi="Arial"/>
          <w:b/>
          <w:bCs/>
          <w:sz w:val="24"/>
          <w:lang w:bidi="es-ES"/>
        </w:rPr>
        <w:t>“</w:t>
      </w:r>
      <w:r w:rsidRPr="007772EF">
        <w:rPr>
          <w:rFonts w:ascii="Arial" w:hAnsi="Arial"/>
          <w:b/>
          <w:bCs/>
          <w:i/>
          <w:sz w:val="24"/>
          <w:lang w:bidi="es-ES"/>
        </w:rPr>
        <w:t>que tenga conocimiento de que una operación de inversión exterior está sujeta a autorización previa, deberá informar a los solicitantes de la necesidad de obtención de la misma de acuerdo con lo previsto en la Ley del Notariado de 28 de mayo de 1862</w:t>
      </w:r>
      <w:r>
        <w:rPr>
          <w:rFonts w:ascii="Arial" w:hAnsi="Arial"/>
          <w:b/>
          <w:bCs/>
          <w:i/>
          <w:sz w:val="24"/>
          <w:lang w:bidi="es-ES"/>
        </w:rPr>
        <w:t>”</w:t>
      </w:r>
    </w:p>
    <w:p w14:paraId="6456974A" w14:textId="145A913B" w:rsidR="00481191" w:rsidRPr="00481191" w:rsidRDefault="00112C02" w:rsidP="00481191">
      <w:pPr>
        <w:ind w:firstLine="567"/>
        <w:jc w:val="both"/>
        <w:rPr>
          <w:rFonts w:ascii="Arial" w:hAnsi="Arial"/>
          <w:b/>
          <w:bCs/>
          <w:sz w:val="24"/>
          <w:lang w:bidi="es-ES"/>
        </w:rPr>
      </w:pPr>
      <w:r>
        <w:rPr>
          <w:rFonts w:ascii="Arial" w:hAnsi="Arial"/>
          <w:b/>
          <w:bCs/>
          <w:sz w:val="24"/>
          <w:lang w:bidi="es-ES"/>
        </w:rPr>
        <w:t xml:space="preserve">Y </w:t>
      </w:r>
      <w:r w:rsidR="00481191" w:rsidRPr="00481191">
        <w:rPr>
          <w:rFonts w:ascii="Arial" w:hAnsi="Arial"/>
          <w:b/>
          <w:bCs/>
          <w:sz w:val="24"/>
          <w:lang w:bidi="es-ES"/>
        </w:rPr>
        <w:t>el régimen común de las autorizaciones (art. 11</w:t>
      </w:r>
      <w:r w:rsidR="007772EF">
        <w:rPr>
          <w:rFonts w:ascii="Arial" w:hAnsi="Arial"/>
          <w:b/>
          <w:bCs/>
          <w:sz w:val="24"/>
          <w:lang w:bidi="es-ES"/>
        </w:rPr>
        <w:t xml:space="preserve"> de dicho RD 571/2023</w:t>
      </w:r>
      <w:r w:rsidR="00481191" w:rsidRPr="00481191">
        <w:rPr>
          <w:rFonts w:ascii="Arial" w:hAnsi="Arial"/>
          <w:b/>
          <w:bCs/>
          <w:sz w:val="24"/>
          <w:lang w:bidi="es-ES"/>
        </w:rPr>
        <w:t>, produce los siguientes hechos:</w:t>
      </w:r>
    </w:p>
    <w:p w14:paraId="68F6E6B2" w14:textId="00DFE8BE" w:rsidR="00481191" w:rsidRPr="00481191" w:rsidRDefault="0016795C" w:rsidP="00481191">
      <w:pPr>
        <w:ind w:firstLine="567"/>
        <w:jc w:val="both"/>
        <w:rPr>
          <w:rFonts w:ascii="Arial" w:hAnsi="Arial"/>
          <w:b/>
          <w:bCs/>
          <w:sz w:val="24"/>
          <w:lang w:bidi="es-ES"/>
        </w:rPr>
      </w:pPr>
      <w:proofErr w:type="gramStart"/>
      <w:r w:rsidRPr="00481191">
        <w:rPr>
          <w:rFonts w:ascii="Arial" w:hAnsi="Arial"/>
          <w:b/>
          <w:bCs/>
          <w:sz w:val="24"/>
          <w:lang w:bidi="es-ES"/>
        </w:rPr>
        <w:t>A</w:t>
      </w:r>
      <w:r>
        <w:rPr>
          <w:rFonts w:ascii="Arial" w:hAnsi="Arial"/>
          <w:b/>
          <w:bCs/>
          <w:sz w:val="24"/>
          <w:lang w:bidi="es-ES"/>
        </w:rPr>
        <w:t xml:space="preserve"> </w:t>
      </w:r>
      <w:r w:rsidR="00481191" w:rsidRPr="00481191">
        <w:rPr>
          <w:rFonts w:ascii="Arial" w:hAnsi="Arial"/>
          <w:b/>
          <w:bCs/>
          <w:sz w:val="24"/>
          <w:lang w:bidi="es-ES"/>
        </w:rPr>
        <w:t>)Falta</w:t>
      </w:r>
      <w:proofErr w:type="gramEnd"/>
      <w:r w:rsidR="00481191" w:rsidRPr="00481191">
        <w:rPr>
          <w:rFonts w:ascii="Arial" w:hAnsi="Arial"/>
          <w:b/>
          <w:bCs/>
          <w:sz w:val="24"/>
          <w:lang w:bidi="es-ES"/>
        </w:rPr>
        <w:t xml:space="preserve"> de validez y efectos de la falta de validez: Las operaciones de inversión llevadas a cabo sin la preceptiva autorización previa carecerán de validez y efectos jurídicos, en tanto no se produzca su legalización, lo que conlleva que no cabe el ejercicio de los derechos económicos y políticos del inversor extranjero en la sociedad española objeto de inversión hasta que se obtenga la necesaria autorización.</w:t>
      </w:r>
    </w:p>
    <w:p w14:paraId="62FD3253" w14:textId="77777777" w:rsidR="00481191" w:rsidRPr="0016795C" w:rsidRDefault="00481191" w:rsidP="00481191">
      <w:pPr>
        <w:ind w:firstLine="567"/>
        <w:jc w:val="both"/>
        <w:rPr>
          <w:rFonts w:ascii="Arial" w:hAnsi="Arial"/>
          <w:bCs/>
          <w:i/>
          <w:sz w:val="20"/>
          <w:lang w:bidi="es-ES"/>
        </w:rPr>
      </w:pPr>
      <w:r w:rsidRPr="0016795C">
        <w:rPr>
          <w:rFonts w:ascii="Arial" w:hAnsi="Arial"/>
          <w:bCs/>
          <w:i/>
          <w:sz w:val="20"/>
          <w:lang w:bidi="es-ES"/>
        </w:rPr>
        <w:t>b) Plazo para la inversión: Las inversiones autorizadas deberán realizarse dentro del plazo que específicamente hubiese señalado la autorización o, en su defecto, en el plazo de seis meses. Transcurrido el plazo sin haberse realizado la inversión, se entenderá que la autorización queda sin efecto, salvo que se obtenga prórroga. Los interesados podrán solicitar al órgano que haya autorizado la operación de inversión una única prórroga para la realización de la inversión, por un plazo de seis meses adicionales que, de no realizarse en ese plazo, quedará definitivamente como no autorizada.</w:t>
      </w:r>
    </w:p>
    <w:p w14:paraId="26807711" w14:textId="77777777" w:rsidR="00481191" w:rsidRPr="0016795C" w:rsidRDefault="00481191" w:rsidP="00481191">
      <w:pPr>
        <w:ind w:firstLine="567"/>
        <w:jc w:val="both"/>
        <w:rPr>
          <w:rFonts w:ascii="Arial" w:hAnsi="Arial"/>
          <w:bCs/>
          <w:i/>
          <w:sz w:val="20"/>
          <w:lang w:bidi="es-ES"/>
        </w:rPr>
      </w:pPr>
      <w:r w:rsidRPr="0016795C">
        <w:rPr>
          <w:rFonts w:ascii="Arial" w:hAnsi="Arial"/>
          <w:bCs/>
          <w:i/>
          <w:sz w:val="20"/>
          <w:lang w:bidi="es-ES"/>
        </w:rPr>
        <w:t>c) Cualquier alteración de los términos de la inversión autorizada deberá ser notificada al órgano de la Administración que tramitó la correspondiente solicitud.</w:t>
      </w:r>
    </w:p>
    <w:p w14:paraId="296483A5" w14:textId="77777777" w:rsidR="00481191" w:rsidRPr="0016795C" w:rsidRDefault="00481191" w:rsidP="00481191">
      <w:pPr>
        <w:ind w:firstLine="567"/>
        <w:jc w:val="both"/>
        <w:rPr>
          <w:rFonts w:ascii="Arial" w:hAnsi="Arial"/>
          <w:bCs/>
          <w:i/>
          <w:sz w:val="20"/>
          <w:lang w:bidi="es-ES"/>
        </w:rPr>
      </w:pPr>
      <w:r w:rsidRPr="0016795C">
        <w:rPr>
          <w:rFonts w:ascii="Arial" w:hAnsi="Arial"/>
          <w:bCs/>
          <w:i/>
          <w:sz w:val="20"/>
          <w:lang w:bidi="es-ES"/>
        </w:rPr>
        <w:t>Si la alteración modifica sustancialmente las condiciones de la inversión, ésta quedará sometida nuevamente al procedimiento de autorización administrativa previa.</w:t>
      </w:r>
    </w:p>
    <w:p w14:paraId="59BDCBD7" w14:textId="7AE0C7DF" w:rsidR="00481191" w:rsidRPr="00112C02" w:rsidRDefault="00481191" w:rsidP="00481191">
      <w:pPr>
        <w:ind w:firstLine="567"/>
        <w:jc w:val="both"/>
        <w:rPr>
          <w:rFonts w:ascii="Arial" w:hAnsi="Arial"/>
          <w:bCs/>
          <w:lang w:bidi="es-ES"/>
        </w:rPr>
      </w:pPr>
      <w:r w:rsidRPr="00112C02">
        <w:rPr>
          <w:rFonts w:ascii="Arial" w:hAnsi="Arial"/>
          <w:bCs/>
          <w:lang w:bidi="es-ES"/>
        </w:rPr>
        <w:t>Como dato, la Ley regula que los cónsules o encargados de asuntos consulares que ejerzan funciones notariales en el extranjero no intervendrán en operaciones de inversiones sujetas a autorización previa.</w:t>
      </w:r>
    </w:p>
    <w:p w14:paraId="2C4E2091" w14:textId="77777777" w:rsidR="0016795C" w:rsidRPr="0016795C" w:rsidRDefault="0016795C" w:rsidP="00481191">
      <w:pPr>
        <w:ind w:firstLine="567"/>
        <w:jc w:val="both"/>
        <w:rPr>
          <w:rFonts w:ascii="Arial" w:hAnsi="Arial"/>
          <w:b/>
          <w:bCs/>
          <w:sz w:val="24"/>
          <w:u w:val="single"/>
          <w:lang w:bidi="es-ES"/>
        </w:rPr>
      </w:pPr>
      <w:r w:rsidRPr="0016795C">
        <w:rPr>
          <w:rFonts w:ascii="Arial" w:hAnsi="Arial"/>
          <w:b/>
          <w:bCs/>
          <w:sz w:val="24"/>
          <w:u w:val="single"/>
          <w:lang w:bidi="es-ES"/>
        </w:rPr>
        <w:t>Entonces que debe hacer el Notario:</w:t>
      </w:r>
    </w:p>
    <w:p w14:paraId="1C5C3A98" w14:textId="52FB1AC1" w:rsidR="0016795C" w:rsidRPr="00112C02" w:rsidRDefault="0016795C" w:rsidP="00481191">
      <w:pPr>
        <w:ind w:firstLine="567"/>
        <w:jc w:val="both"/>
        <w:rPr>
          <w:rFonts w:ascii="Arial" w:hAnsi="Arial"/>
          <w:bCs/>
          <w:sz w:val="24"/>
          <w:lang w:bidi="es-ES"/>
        </w:rPr>
      </w:pPr>
      <w:r w:rsidRPr="00112C02">
        <w:rPr>
          <w:rFonts w:ascii="Arial" w:hAnsi="Arial"/>
          <w:bCs/>
          <w:sz w:val="24"/>
          <w:lang w:bidi="es-ES"/>
        </w:rPr>
        <w:t xml:space="preserve">¿Autorizar el documento y advertir? </w:t>
      </w:r>
      <w:proofErr w:type="gramStart"/>
      <w:r w:rsidRPr="00112C02">
        <w:rPr>
          <w:rFonts w:ascii="Arial" w:hAnsi="Arial"/>
          <w:bCs/>
          <w:sz w:val="24"/>
          <w:lang w:bidi="es-ES"/>
        </w:rPr>
        <w:t>Lo que concede al documento una apariencia de legalidad?</w:t>
      </w:r>
      <w:proofErr w:type="gramEnd"/>
      <w:r w:rsidRPr="00112C02">
        <w:rPr>
          <w:rFonts w:ascii="Arial" w:hAnsi="Arial"/>
          <w:bCs/>
          <w:sz w:val="24"/>
          <w:lang w:bidi="es-ES"/>
        </w:rPr>
        <w:t xml:space="preserve"> </w:t>
      </w:r>
    </w:p>
    <w:p w14:paraId="2D9900F2" w14:textId="77777777" w:rsidR="00112C02" w:rsidRPr="00112C02" w:rsidRDefault="0016795C" w:rsidP="00E639BC">
      <w:pPr>
        <w:ind w:firstLine="567"/>
        <w:jc w:val="both"/>
        <w:rPr>
          <w:rFonts w:ascii="Arial" w:hAnsi="Arial"/>
          <w:bCs/>
          <w:sz w:val="24"/>
          <w:lang w:bidi="es-ES"/>
        </w:rPr>
      </w:pPr>
      <w:r w:rsidRPr="00112C02">
        <w:rPr>
          <w:rFonts w:ascii="Arial" w:hAnsi="Arial"/>
          <w:bCs/>
          <w:sz w:val="24"/>
          <w:lang w:bidi="es-ES"/>
        </w:rPr>
        <w:t xml:space="preserve">O ¿no autorizar el documento notarial? </w:t>
      </w:r>
    </w:p>
    <w:p w14:paraId="4E1172AA" w14:textId="1C1C5896" w:rsidR="00481191" w:rsidRPr="00112C02" w:rsidRDefault="00112C02" w:rsidP="00E639BC">
      <w:pPr>
        <w:ind w:firstLine="567"/>
        <w:jc w:val="both"/>
        <w:rPr>
          <w:rFonts w:ascii="Arial" w:hAnsi="Arial"/>
          <w:bCs/>
          <w:sz w:val="24"/>
          <w:lang w:bidi="es-ES"/>
        </w:rPr>
      </w:pPr>
      <w:r w:rsidRPr="00112C02">
        <w:rPr>
          <w:rFonts w:ascii="Arial" w:hAnsi="Arial"/>
          <w:bCs/>
          <w:sz w:val="24"/>
          <w:lang w:bidi="es-ES"/>
        </w:rPr>
        <w:t>Obviamente no debe ser autorizado el documento notarial</w:t>
      </w:r>
      <w:r w:rsidR="0016795C" w:rsidRPr="00112C02">
        <w:rPr>
          <w:rFonts w:ascii="Arial" w:hAnsi="Arial"/>
          <w:bCs/>
          <w:sz w:val="24"/>
          <w:lang w:bidi="es-ES"/>
        </w:rPr>
        <w:t xml:space="preserve"> sin la </w:t>
      </w:r>
      <w:r>
        <w:rPr>
          <w:rFonts w:ascii="Arial" w:hAnsi="Arial"/>
          <w:bCs/>
          <w:sz w:val="24"/>
          <w:lang w:bidi="es-ES"/>
        </w:rPr>
        <w:t xml:space="preserve">pertinente </w:t>
      </w:r>
      <w:r w:rsidR="0016795C" w:rsidRPr="00112C02">
        <w:rPr>
          <w:rFonts w:ascii="Arial" w:hAnsi="Arial"/>
          <w:bCs/>
          <w:sz w:val="24"/>
          <w:lang w:bidi="es-ES"/>
        </w:rPr>
        <w:t>autorización previa.</w:t>
      </w:r>
    </w:p>
    <w:p w14:paraId="27F2EC02" w14:textId="77777777" w:rsidR="00112C02" w:rsidRDefault="00112C02" w:rsidP="00AF7656">
      <w:pPr>
        <w:ind w:firstLine="567"/>
        <w:jc w:val="both"/>
        <w:rPr>
          <w:rFonts w:ascii="Arial" w:hAnsi="Arial"/>
          <w:b/>
          <w:bCs/>
          <w:sz w:val="24"/>
          <w:lang w:bidi="es-ES"/>
        </w:rPr>
      </w:pPr>
    </w:p>
    <w:p w14:paraId="5F0819C7" w14:textId="66FF5EDD" w:rsidR="00AF7656" w:rsidRPr="00112C02" w:rsidRDefault="0016795C" w:rsidP="00AF7656">
      <w:pPr>
        <w:ind w:firstLine="567"/>
        <w:jc w:val="both"/>
        <w:rPr>
          <w:rFonts w:ascii="Arial" w:hAnsi="Arial"/>
          <w:bCs/>
          <w:sz w:val="24"/>
          <w:u w:val="single"/>
          <w:lang w:bidi="es-ES"/>
        </w:rPr>
      </w:pPr>
      <w:r w:rsidRPr="00112C02">
        <w:rPr>
          <w:rFonts w:ascii="Arial" w:hAnsi="Arial"/>
          <w:b/>
          <w:bCs/>
          <w:sz w:val="24"/>
          <w:u w:val="single"/>
          <w:lang w:bidi="es-ES"/>
        </w:rPr>
        <w:t xml:space="preserve">Y con respecto a </w:t>
      </w:r>
      <w:r w:rsidR="00112C02">
        <w:rPr>
          <w:rFonts w:ascii="Arial" w:hAnsi="Arial"/>
          <w:b/>
          <w:bCs/>
          <w:sz w:val="24"/>
          <w:u w:val="single"/>
          <w:lang w:bidi="es-ES"/>
        </w:rPr>
        <w:t xml:space="preserve">todas estas </w:t>
      </w:r>
      <w:r w:rsidRPr="00112C02">
        <w:rPr>
          <w:rFonts w:ascii="Arial" w:hAnsi="Arial"/>
          <w:b/>
          <w:bCs/>
          <w:sz w:val="24"/>
          <w:u w:val="single"/>
          <w:lang w:bidi="es-ES"/>
        </w:rPr>
        <w:t>declaraciones</w:t>
      </w:r>
      <w:r w:rsidR="00112C02">
        <w:rPr>
          <w:rFonts w:ascii="Arial" w:hAnsi="Arial"/>
          <w:b/>
          <w:bCs/>
          <w:sz w:val="24"/>
          <w:u w:val="single"/>
          <w:lang w:bidi="es-ES"/>
        </w:rPr>
        <w:t xml:space="preserve"> de inversiones</w:t>
      </w:r>
      <w:r w:rsidRPr="00112C02">
        <w:rPr>
          <w:rFonts w:ascii="Arial" w:hAnsi="Arial"/>
          <w:b/>
          <w:bCs/>
          <w:sz w:val="24"/>
          <w:u w:val="single"/>
          <w:lang w:bidi="es-ES"/>
        </w:rPr>
        <w:t xml:space="preserve">, </w:t>
      </w:r>
      <w:r w:rsidR="00AF7656" w:rsidRPr="00112C02">
        <w:rPr>
          <w:rFonts w:ascii="Arial" w:hAnsi="Arial"/>
          <w:bCs/>
          <w:sz w:val="24"/>
          <w:u w:val="single"/>
          <w:lang w:bidi="es-ES"/>
        </w:rPr>
        <w:t>recuerda el CGN, en su Circular</w:t>
      </w:r>
      <w:r w:rsidR="00F2054A" w:rsidRPr="00112C02">
        <w:rPr>
          <w:rFonts w:ascii="Arial" w:hAnsi="Arial"/>
          <w:bCs/>
          <w:sz w:val="24"/>
          <w:u w:val="single"/>
          <w:lang w:bidi="es-ES"/>
        </w:rPr>
        <w:t xml:space="preserve"> de Febrero</w:t>
      </w:r>
      <w:r w:rsidR="00AF7656" w:rsidRPr="00112C02">
        <w:rPr>
          <w:rFonts w:ascii="Arial" w:hAnsi="Arial"/>
          <w:bCs/>
          <w:sz w:val="24"/>
          <w:u w:val="single"/>
          <w:lang w:bidi="es-ES"/>
        </w:rPr>
        <w:t>:</w:t>
      </w:r>
    </w:p>
    <w:p w14:paraId="5F1D601B" w14:textId="77777777" w:rsidR="00F2054A" w:rsidRDefault="00AF7656" w:rsidP="00AF7656">
      <w:pPr>
        <w:ind w:firstLine="567"/>
        <w:jc w:val="both"/>
        <w:rPr>
          <w:rFonts w:ascii="Arial" w:hAnsi="Arial"/>
          <w:bCs/>
          <w:sz w:val="24"/>
          <w:lang w:bidi="es-ES"/>
        </w:rPr>
      </w:pPr>
      <w:r w:rsidRPr="00AF7656">
        <w:rPr>
          <w:rFonts w:ascii="Arial" w:hAnsi="Arial"/>
          <w:bCs/>
          <w:sz w:val="24"/>
          <w:lang w:bidi="es-ES"/>
        </w:rPr>
        <w:t>Las circunstancias que determinan la aplicación de est</w:t>
      </w:r>
      <w:r>
        <w:rPr>
          <w:rFonts w:ascii="Arial" w:hAnsi="Arial"/>
          <w:bCs/>
          <w:sz w:val="24"/>
          <w:lang w:bidi="es-ES"/>
        </w:rPr>
        <w:t>as declaraciones o</w:t>
      </w:r>
      <w:r w:rsidRPr="00AF7656">
        <w:rPr>
          <w:rFonts w:ascii="Arial" w:hAnsi="Arial"/>
          <w:bCs/>
          <w:sz w:val="24"/>
          <w:lang w:bidi="es-ES"/>
        </w:rPr>
        <w:t xml:space="preserve"> autorizaciones no siempre serán controlables por el notario.</w:t>
      </w:r>
    </w:p>
    <w:p w14:paraId="7B173628" w14:textId="77777777" w:rsidR="00F2054A" w:rsidRDefault="00F2054A" w:rsidP="00AF7656">
      <w:pPr>
        <w:ind w:firstLine="567"/>
        <w:jc w:val="both"/>
        <w:rPr>
          <w:rFonts w:ascii="Arial" w:hAnsi="Arial"/>
          <w:bCs/>
          <w:sz w:val="24"/>
          <w:lang w:bidi="es-ES"/>
        </w:rPr>
      </w:pPr>
      <w:r>
        <w:rPr>
          <w:rFonts w:ascii="Arial" w:hAnsi="Arial"/>
          <w:bCs/>
          <w:sz w:val="24"/>
          <w:lang w:bidi="es-ES"/>
        </w:rPr>
        <w:t>E</w:t>
      </w:r>
      <w:r w:rsidR="00AF7656" w:rsidRPr="00AF7656">
        <w:rPr>
          <w:rFonts w:ascii="Arial" w:hAnsi="Arial"/>
          <w:bCs/>
          <w:sz w:val="24"/>
          <w:lang w:bidi="es-ES"/>
        </w:rPr>
        <w:t>l notario puede conocer que el no residente está comprando un inmueble de más de quinientos mil euros y que el pago se realiza con fondos procedentes de una jurisdicción no cooperativa, pero hay otro extremo, en particular la inversión en monedas superior al 10% de los que no tiene constancia inmediata.</w:t>
      </w:r>
    </w:p>
    <w:p w14:paraId="7E470506" w14:textId="4BE4BAF6" w:rsidR="00AF7656" w:rsidRPr="00AF7656" w:rsidRDefault="00AF7656" w:rsidP="00AF7656">
      <w:pPr>
        <w:ind w:firstLine="567"/>
        <w:jc w:val="both"/>
        <w:rPr>
          <w:rFonts w:ascii="Arial" w:hAnsi="Arial"/>
          <w:bCs/>
          <w:sz w:val="24"/>
          <w:lang w:bidi="es-ES"/>
        </w:rPr>
      </w:pPr>
      <w:r w:rsidRPr="00AF7656">
        <w:rPr>
          <w:rFonts w:ascii="Arial" w:hAnsi="Arial"/>
          <w:bCs/>
          <w:sz w:val="24"/>
          <w:lang w:bidi="es-ES"/>
        </w:rPr>
        <w:t>Por eso, es importante consignar en el documento notarial, cuando intervenga un no residente, la declaración de si se dan los presupuestos o no de una inversión exterior sujeta a la expresada normativa.</w:t>
      </w:r>
      <w:r w:rsidR="009924FA">
        <w:rPr>
          <w:rFonts w:ascii="Arial" w:hAnsi="Arial"/>
          <w:bCs/>
          <w:sz w:val="24"/>
          <w:lang w:bidi="es-ES"/>
        </w:rPr>
        <w:t xml:space="preserve"> (hay unos modelos orientativos que son fantásticos realizados por el Consejo y que están en el ANEXO III de la Circular de Febrero y están en el SIC)</w:t>
      </w:r>
    </w:p>
    <w:p w14:paraId="56AA1383" w14:textId="34C11E49" w:rsidR="00AF7656" w:rsidRPr="00AF7656" w:rsidRDefault="00AF7656" w:rsidP="00AF7656">
      <w:pPr>
        <w:ind w:firstLine="567"/>
        <w:jc w:val="both"/>
        <w:rPr>
          <w:rFonts w:ascii="Arial" w:hAnsi="Arial"/>
          <w:b/>
          <w:bCs/>
          <w:i/>
          <w:sz w:val="24"/>
          <w:lang w:bidi="es-ES"/>
        </w:rPr>
      </w:pPr>
      <w:r>
        <w:rPr>
          <w:rFonts w:ascii="Arial" w:hAnsi="Arial"/>
          <w:b/>
          <w:bCs/>
          <w:sz w:val="24"/>
          <w:lang w:bidi="es-ES"/>
        </w:rPr>
        <w:t>E insistimos en lo mismo que dice el Consejo de que “</w:t>
      </w:r>
      <w:r w:rsidRPr="00AF7656">
        <w:rPr>
          <w:rFonts w:ascii="Arial" w:hAnsi="Arial"/>
          <w:b/>
          <w:bCs/>
          <w:i/>
          <w:sz w:val="24"/>
          <w:lang w:bidi="es-ES"/>
        </w:rPr>
        <w:t xml:space="preserve">que el peso de la responsabilidad recae sobre el inversor. </w:t>
      </w:r>
      <w:r w:rsidRPr="00AF7656">
        <w:rPr>
          <w:rFonts w:ascii="Arial" w:hAnsi="Arial"/>
          <w:b/>
          <w:bCs/>
          <w:i/>
          <w:sz w:val="24"/>
          <w:u w:val="single"/>
          <w:lang w:bidi="es-ES"/>
        </w:rPr>
        <w:t>El notario no es en ningún caso declarante, ni sustituye su declaración, cumple una función meramente remisora de la información facilitada por el inversor</w:t>
      </w:r>
      <w:r w:rsidRPr="00AF7656">
        <w:rPr>
          <w:rFonts w:ascii="Arial" w:hAnsi="Arial"/>
          <w:b/>
          <w:bCs/>
          <w:i/>
          <w:sz w:val="24"/>
          <w:lang w:bidi="es-ES"/>
        </w:rPr>
        <w:t>.</w:t>
      </w:r>
    </w:p>
    <w:p w14:paraId="3AF01DDF" w14:textId="4017F51B" w:rsidR="00AF7656" w:rsidRPr="00AF7656" w:rsidRDefault="00AF7656" w:rsidP="00AF7656">
      <w:pPr>
        <w:ind w:firstLine="567"/>
        <w:jc w:val="both"/>
        <w:rPr>
          <w:rFonts w:ascii="Arial" w:hAnsi="Arial"/>
          <w:bCs/>
          <w:i/>
          <w:sz w:val="24"/>
          <w:lang w:bidi="es-ES"/>
        </w:rPr>
      </w:pPr>
      <w:r w:rsidRPr="00AF7656">
        <w:rPr>
          <w:rFonts w:ascii="Arial" w:hAnsi="Arial"/>
          <w:bCs/>
          <w:sz w:val="24"/>
          <w:lang w:bidi="es-ES"/>
        </w:rPr>
        <w:t xml:space="preserve">A tal fin, señala el art. 5-b del Real Decreto 571/2023 que </w:t>
      </w:r>
      <w:r w:rsidRPr="00AF7656">
        <w:rPr>
          <w:rFonts w:ascii="Arial" w:hAnsi="Arial"/>
          <w:bCs/>
          <w:i/>
          <w:sz w:val="24"/>
          <w:lang w:bidi="es-ES"/>
        </w:rPr>
        <w:t>“en el supuesto de que el titular no residente hubiere entregado al notario todos los datos necesarios para la declaración quedará relevado de hacerla; en caso contrario, el notario deberá advertirle expresamente de dicha obligación”. Como se ha indicado, el referido precepto no convierte al notario en declarante sino en transmisor de la declaración suministrada por el interesado a través del sistema AFORIX.</w:t>
      </w:r>
    </w:p>
    <w:p w14:paraId="7222F21C" w14:textId="77777777" w:rsidR="00AF7656" w:rsidRDefault="00AF7656" w:rsidP="00AF7656">
      <w:pPr>
        <w:ind w:firstLine="567"/>
        <w:jc w:val="both"/>
        <w:rPr>
          <w:rFonts w:ascii="Arial" w:hAnsi="Arial"/>
          <w:bCs/>
          <w:sz w:val="24"/>
          <w:lang w:bidi="es-ES"/>
        </w:rPr>
      </w:pPr>
      <w:r w:rsidRPr="00AF7656">
        <w:rPr>
          <w:rFonts w:ascii="Arial" w:hAnsi="Arial"/>
          <w:bCs/>
          <w:sz w:val="24"/>
          <w:lang w:bidi="es-ES"/>
        </w:rPr>
        <w:t>La función del notario en el primer caso consiste en extraer el impreso previamente rellenado de la citada plataforma e incorporarlo a la escritura. Luego habrá de dejar constancia de la remisión al Consejo mediante DILIGENCIA.</w:t>
      </w:r>
    </w:p>
    <w:p w14:paraId="307E3BBD" w14:textId="77777777" w:rsidR="00AF7656" w:rsidRDefault="00AF7656" w:rsidP="00AF7656">
      <w:pPr>
        <w:ind w:firstLine="567"/>
        <w:jc w:val="both"/>
        <w:rPr>
          <w:rFonts w:ascii="Arial" w:hAnsi="Arial"/>
          <w:bCs/>
          <w:sz w:val="24"/>
          <w:lang w:bidi="es-ES"/>
        </w:rPr>
      </w:pPr>
      <w:r w:rsidRPr="00AF7656">
        <w:rPr>
          <w:rFonts w:ascii="Arial" w:hAnsi="Arial"/>
          <w:bCs/>
          <w:sz w:val="24"/>
          <w:lang w:bidi="es-ES"/>
        </w:rPr>
        <w:t>En el caso de que no se aporten los datos precisos, instruirá advertencia sobre la necesidad de que se realice la oportuna declaración, de modo que, si se le aportan, proceda a su consignación mediante diligencia para su transmisión al Consejo.</w:t>
      </w:r>
    </w:p>
    <w:p w14:paraId="356D5672" w14:textId="34C44CE0" w:rsidR="00AF7656" w:rsidRDefault="00AF7656" w:rsidP="00AF7656">
      <w:pPr>
        <w:ind w:firstLine="567"/>
        <w:jc w:val="both"/>
        <w:rPr>
          <w:rFonts w:ascii="Arial" w:hAnsi="Arial"/>
          <w:bCs/>
          <w:sz w:val="24"/>
          <w:lang w:bidi="es-ES"/>
        </w:rPr>
      </w:pPr>
      <w:r w:rsidRPr="00AF7656">
        <w:rPr>
          <w:rFonts w:ascii="Arial" w:hAnsi="Arial"/>
          <w:bCs/>
          <w:sz w:val="24"/>
          <w:lang w:bidi="es-ES"/>
        </w:rPr>
        <w:t>E</w:t>
      </w:r>
      <w:r w:rsidR="00481191">
        <w:rPr>
          <w:rFonts w:ascii="Arial" w:hAnsi="Arial"/>
          <w:bCs/>
          <w:sz w:val="24"/>
          <w:lang w:bidi="es-ES"/>
        </w:rPr>
        <w:t>s</w:t>
      </w:r>
      <w:r w:rsidRPr="00AF7656">
        <w:rPr>
          <w:rFonts w:ascii="Arial" w:hAnsi="Arial"/>
          <w:bCs/>
          <w:sz w:val="24"/>
          <w:lang w:bidi="es-ES"/>
        </w:rPr>
        <w:t xml:space="preserve"> importante destacar que “la aportación de los datos” consiste en la debida cumplimentación, por el no residente, del formulario incluido en AFORIX</w:t>
      </w:r>
    </w:p>
    <w:p w14:paraId="01497AD9" w14:textId="307832EF" w:rsidR="00481191" w:rsidRDefault="00481191" w:rsidP="00AF7656">
      <w:pPr>
        <w:ind w:firstLine="567"/>
        <w:jc w:val="both"/>
        <w:rPr>
          <w:rFonts w:ascii="Arial" w:hAnsi="Arial"/>
          <w:bCs/>
          <w:sz w:val="24"/>
          <w:lang w:bidi="es-ES"/>
        </w:rPr>
      </w:pPr>
    </w:p>
    <w:p w14:paraId="6A4F5A56" w14:textId="77777777" w:rsidR="00481191" w:rsidRPr="00AF7656" w:rsidRDefault="00481191" w:rsidP="00AF7656">
      <w:pPr>
        <w:ind w:firstLine="567"/>
        <w:jc w:val="both"/>
        <w:rPr>
          <w:rFonts w:ascii="Arial" w:hAnsi="Arial"/>
          <w:bCs/>
          <w:sz w:val="24"/>
          <w:lang w:bidi="es-ES"/>
        </w:rPr>
      </w:pPr>
    </w:p>
    <w:p w14:paraId="3E9A2862" w14:textId="77777777" w:rsidR="00AF7656" w:rsidRDefault="00AF7656" w:rsidP="00E639BC">
      <w:pPr>
        <w:ind w:firstLine="567"/>
        <w:jc w:val="both"/>
        <w:rPr>
          <w:rFonts w:ascii="Arial" w:hAnsi="Arial"/>
          <w:b/>
          <w:bCs/>
          <w:sz w:val="24"/>
          <w:lang w:bidi="es-ES"/>
        </w:rPr>
      </w:pPr>
    </w:p>
    <w:p w14:paraId="28D08D9E" w14:textId="1648E35C" w:rsidR="00AF7656" w:rsidRDefault="00E639BC" w:rsidP="00E639BC">
      <w:pPr>
        <w:ind w:firstLine="567"/>
        <w:jc w:val="both"/>
        <w:rPr>
          <w:rFonts w:ascii="Arial" w:hAnsi="Arial"/>
          <w:b/>
          <w:bCs/>
          <w:sz w:val="24"/>
          <w:lang w:bidi="es-ES"/>
        </w:rPr>
      </w:pPr>
      <w:r w:rsidRPr="00E639BC">
        <w:rPr>
          <w:rFonts w:ascii="Arial" w:hAnsi="Arial"/>
          <w:b/>
          <w:bCs/>
          <w:sz w:val="24"/>
          <w:lang w:bidi="es-ES"/>
        </w:rPr>
        <w:lastRenderedPageBreak/>
        <w:t>1.2.- Principales cuestiones de las inversiones españolas en el exterior.</w:t>
      </w:r>
      <w:bookmarkEnd w:id="2"/>
      <w:r w:rsidR="00AF7656">
        <w:rPr>
          <w:rFonts w:ascii="Arial" w:hAnsi="Arial"/>
          <w:b/>
          <w:bCs/>
          <w:sz w:val="24"/>
          <w:lang w:bidi="es-ES"/>
        </w:rPr>
        <w:t xml:space="preserve"> </w:t>
      </w:r>
    </w:p>
    <w:p w14:paraId="0546EC42" w14:textId="5246CA4F" w:rsidR="00AF7656" w:rsidRPr="00B932CF" w:rsidRDefault="00AF7656" w:rsidP="00E639BC">
      <w:pPr>
        <w:ind w:firstLine="567"/>
        <w:jc w:val="both"/>
        <w:rPr>
          <w:rFonts w:ascii="Arial" w:hAnsi="Arial"/>
          <w:bCs/>
          <w:i/>
          <w:sz w:val="24"/>
          <w:u w:val="single"/>
          <w:lang w:bidi="es-ES"/>
        </w:rPr>
      </w:pPr>
      <w:r w:rsidRPr="00B932CF">
        <w:rPr>
          <w:rFonts w:ascii="Arial" w:hAnsi="Arial"/>
          <w:bCs/>
          <w:i/>
          <w:sz w:val="24"/>
          <w:u w:val="single"/>
          <w:lang w:bidi="es-ES"/>
        </w:rPr>
        <w:t xml:space="preserve">Lo resumimos </w:t>
      </w:r>
      <w:r w:rsidR="00C25D2B" w:rsidRPr="00B932CF">
        <w:rPr>
          <w:rFonts w:ascii="Arial" w:hAnsi="Arial"/>
          <w:bCs/>
          <w:i/>
          <w:sz w:val="24"/>
          <w:u w:val="single"/>
          <w:lang w:bidi="es-ES"/>
        </w:rPr>
        <w:t xml:space="preserve">brevemente y no explicamos su procedimiento dado del tiempo que disponemos </w:t>
      </w:r>
      <w:r w:rsidRPr="00B932CF">
        <w:rPr>
          <w:rFonts w:ascii="Arial" w:hAnsi="Arial"/>
          <w:bCs/>
          <w:i/>
          <w:sz w:val="24"/>
          <w:u w:val="single"/>
          <w:lang w:bidi="es-ES"/>
        </w:rPr>
        <w:t xml:space="preserve">porque serán contadas las ocasiones en las que intervenga un Notario en inversiones </w:t>
      </w:r>
      <w:r w:rsidR="00C25D2B" w:rsidRPr="00B932CF">
        <w:rPr>
          <w:rFonts w:ascii="Arial" w:hAnsi="Arial"/>
          <w:bCs/>
          <w:i/>
          <w:sz w:val="24"/>
          <w:u w:val="single"/>
          <w:lang w:bidi="es-ES"/>
        </w:rPr>
        <w:t>españolas en el exterior</w:t>
      </w:r>
    </w:p>
    <w:p w14:paraId="55A8FE63" w14:textId="77777777" w:rsidR="00D201F8" w:rsidRDefault="00E639BC" w:rsidP="00E639BC">
      <w:pPr>
        <w:ind w:firstLine="567"/>
        <w:jc w:val="both"/>
        <w:rPr>
          <w:rFonts w:ascii="Arial" w:hAnsi="Arial"/>
          <w:sz w:val="24"/>
          <w:u w:val="single"/>
          <w:lang w:bidi="es-ES"/>
        </w:rPr>
      </w:pPr>
      <w:r w:rsidRPr="00E639BC">
        <w:rPr>
          <w:rFonts w:ascii="Arial" w:hAnsi="Arial"/>
          <w:sz w:val="24"/>
          <w:lang w:bidi="es-ES"/>
        </w:rPr>
        <w:t xml:space="preserve">Se establece mismo umbral para participación en el capital de sociedades no residentes (10%) y los mismos supuestos recogidos en la letra c) anterior. </w:t>
      </w:r>
      <w:r w:rsidRPr="00E639BC">
        <w:rPr>
          <w:rFonts w:ascii="Arial" w:hAnsi="Arial"/>
          <w:sz w:val="24"/>
          <w:u w:val="single"/>
          <w:lang w:bidi="es-ES"/>
        </w:rPr>
        <w:t>En el caso de inmuebles sitos en el exterior ha de declarase la adquisición cuyo importe supere los 300.000 €.</w:t>
      </w:r>
    </w:p>
    <w:p w14:paraId="112F8475" w14:textId="319C5689" w:rsidR="00D201F8" w:rsidRDefault="00E639BC" w:rsidP="00E639BC">
      <w:pPr>
        <w:ind w:firstLine="567"/>
        <w:jc w:val="both"/>
        <w:rPr>
          <w:rFonts w:ascii="Arial" w:hAnsi="Arial"/>
          <w:sz w:val="24"/>
          <w:lang w:bidi="es-ES"/>
        </w:rPr>
      </w:pPr>
      <w:r w:rsidRPr="00E639BC">
        <w:rPr>
          <w:rFonts w:ascii="Arial" w:hAnsi="Arial"/>
          <w:sz w:val="24"/>
          <w:lang w:bidi="es-ES"/>
        </w:rPr>
        <w:t xml:space="preserve">Y de forma previa es necesario declarar aquellas inversiones con destino inmediato </w:t>
      </w:r>
      <w:r w:rsidRPr="00E639BC">
        <w:rPr>
          <w:rFonts w:ascii="Arial" w:hAnsi="Arial"/>
          <w:sz w:val="24"/>
          <w:u w:val="single"/>
          <w:lang w:bidi="es-ES"/>
        </w:rPr>
        <w:t>o último</w:t>
      </w:r>
      <w:r w:rsidRPr="00E639BC">
        <w:rPr>
          <w:rFonts w:ascii="Arial" w:hAnsi="Arial"/>
          <w:sz w:val="24"/>
          <w:lang w:bidi="es-ES"/>
        </w:rPr>
        <w:t xml:space="preserve"> en jurisdicciones no cooperativas</w:t>
      </w:r>
      <w:r w:rsidR="00C25D2B">
        <w:rPr>
          <w:rFonts w:ascii="Arial" w:hAnsi="Arial"/>
          <w:sz w:val="24"/>
          <w:lang w:bidi="es-ES"/>
        </w:rPr>
        <w:t>.</w:t>
      </w:r>
    </w:p>
    <w:p w14:paraId="52D6490D" w14:textId="77777777" w:rsidR="00D201F8" w:rsidRDefault="00E639BC" w:rsidP="00E639BC">
      <w:pPr>
        <w:ind w:firstLine="567"/>
        <w:jc w:val="both"/>
        <w:rPr>
          <w:rFonts w:ascii="Arial" w:hAnsi="Arial"/>
          <w:sz w:val="24"/>
          <w:lang w:bidi="es-ES"/>
        </w:rPr>
      </w:pPr>
      <w:r w:rsidRPr="00E639BC">
        <w:rPr>
          <w:rFonts w:ascii="Arial" w:hAnsi="Arial"/>
          <w:sz w:val="24"/>
          <w:lang w:bidi="es-ES"/>
        </w:rPr>
        <w:t xml:space="preserve">(í) sí participación española supera el 10% de la sociedad extranjera destinataria de la inversión </w:t>
      </w:r>
    </w:p>
    <w:p w14:paraId="57816C63" w14:textId="77777777" w:rsidR="00D201F8" w:rsidRDefault="00E639BC" w:rsidP="00E639BC">
      <w:pPr>
        <w:ind w:firstLine="567"/>
        <w:jc w:val="both"/>
        <w:rPr>
          <w:rFonts w:ascii="Arial" w:hAnsi="Arial"/>
          <w:sz w:val="24"/>
          <w:lang w:bidi="es-ES"/>
        </w:rPr>
      </w:pPr>
      <w:r w:rsidRPr="00E639BC">
        <w:rPr>
          <w:rFonts w:ascii="Arial" w:hAnsi="Arial"/>
          <w:sz w:val="24"/>
          <w:lang w:bidi="es-ES"/>
        </w:rPr>
        <w:t>o (</w:t>
      </w:r>
      <w:proofErr w:type="spellStart"/>
      <w:r w:rsidRPr="00E639BC">
        <w:rPr>
          <w:rFonts w:ascii="Arial" w:hAnsi="Arial"/>
          <w:sz w:val="24"/>
          <w:lang w:bidi="es-ES"/>
        </w:rPr>
        <w:t>íí</w:t>
      </w:r>
      <w:proofErr w:type="spellEnd"/>
      <w:r w:rsidRPr="00E639BC">
        <w:rPr>
          <w:rFonts w:ascii="Arial" w:hAnsi="Arial"/>
          <w:sz w:val="24"/>
          <w:lang w:bidi="es-ES"/>
        </w:rPr>
        <w:t>) si se adquiere inmueble sito en extranjero de valor superior al antes reseñado</w:t>
      </w:r>
      <w:r w:rsidR="00D201F8">
        <w:rPr>
          <w:rFonts w:ascii="Arial" w:hAnsi="Arial"/>
          <w:sz w:val="24"/>
          <w:lang w:bidi="es-ES"/>
        </w:rPr>
        <w:t xml:space="preserve"> (300.000 euros)</w:t>
      </w:r>
    </w:p>
    <w:p w14:paraId="5CA6C22E" w14:textId="07323561" w:rsidR="00E639BC" w:rsidRDefault="00E639BC" w:rsidP="00E639BC">
      <w:pPr>
        <w:ind w:firstLine="567"/>
        <w:jc w:val="both"/>
        <w:rPr>
          <w:rFonts w:ascii="Arial" w:hAnsi="Arial"/>
          <w:sz w:val="24"/>
          <w:lang w:bidi="es-ES"/>
        </w:rPr>
      </w:pPr>
      <w:r w:rsidRPr="00E639BC">
        <w:rPr>
          <w:rFonts w:ascii="Arial" w:hAnsi="Arial"/>
          <w:sz w:val="24"/>
          <w:lang w:bidi="es-ES"/>
        </w:rPr>
        <w:t>Los modelos en estos casos son DP-3, DP-4, D-5A, D-5B, D-7A, D-7B y D-8</w:t>
      </w:r>
    </w:p>
    <w:p w14:paraId="3826AF66" w14:textId="00D28082" w:rsidR="00AF7656" w:rsidRPr="00112C02" w:rsidRDefault="00112C02" w:rsidP="00112C02">
      <w:pPr>
        <w:ind w:firstLine="567"/>
        <w:jc w:val="center"/>
        <w:rPr>
          <w:rFonts w:ascii="Arial" w:hAnsi="Arial"/>
          <w:b/>
          <w:sz w:val="32"/>
          <w:u w:val="single"/>
          <w:lang w:bidi="es-ES"/>
        </w:rPr>
      </w:pPr>
      <w:r w:rsidRPr="00112C02">
        <w:rPr>
          <w:rFonts w:ascii="Arial" w:hAnsi="Arial"/>
          <w:b/>
          <w:sz w:val="32"/>
          <w:u w:val="single"/>
          <w:lang w:bidi="es-ES"/>
        </w:rPr>
        <w:t>FICHA 7 PPT</w:t>
      </w:r>
    </w:p>
    <w:p w14:paraId="047458A0" w14:textId="288AC181" w:rsidR="00E639BC" w:rsidRPr="00E639BC" w:rsidRDefault="00D201F8" w:rsidP="00D201F8">
      <w:pPr>
        <w:ind w:firstLine="567"/>
        <w:jc w:val="both"/>
        <w:rPr>
          <w:rFonts w:ascii="Arial" w:hAnsi="Arial"/>
          <w:b/>
          <w:bCs/>
          <w:sz w:val="24"/>
          <w:lang w:bidi="es-ES"/>
        </w:rPr>
      </w:pPr>
      <w:r w:rsidRPr="00C25D2B">
        <w:rPr>
          <w:rFonts w:ascii="Arial" w:hAnsi="Arial"/>
          <w:b/>
          <w:sz w:val="24"/>
          <w:u w:val="single"/>
          <w:lang w:bidi="es-ES"/>
        </w:rPr>
        <w:t>QUINTO</w:t>
      </w:r>
      <w:r>
        <w:rPr>
          <w:rFonts w:ascii="Arial" w:hAnsi="Arial"/>
          <w:sz w:val="24"/>
          <w:lang w:bidi="es-ES"/>
        </w:rPr>
        <w:t xml:space="preserve">.- </w:t>
      </w:r>
      <w:r w:rsidRPr="00D201F8">
        <w:rPr>
          <w:rFonts w:ascii="Arial" w:hAnsi="Arial"/>
          <w:b/>
          <w:sz w:val="24"/>
          <w:lang w:bidi="es-ES"/>
        </w:rPr>
        <w:t>Forma</w:t>
      </w:r>
      <w:r>
        <w:rPr>
          <w:rFonts w:ascii="Arial" w:hAnsi="Arial"/>
          <w:sz w:val="24"/>
          <w:lang w:bidi="es-ES"/>
        </w:rPr>
        <w:t xml:space="preserve"> de t</w:t>
      </w:r>
      <w:r w:rsidR="00E639BC" w:rsidRPr="00E639BC">
        <w:rPr>
          <w:rFonts w:ascii="Arial" w:hAnsi="Arial"/>
          <w:b/>
          <w:bCs/>
          <w:sz w:val="24"/>
          <w:lang w:bidi="es-ES"/>
        </w:rPr>
        <w:t>ramitación de las declaraciones de las INVERSIONES EXTRANJERAS EN ESPAÑA cuando la operación haya sido autorizada o intervenida por notario español (aplica EXCLUSIVAMENTE PARA LOS MODELOS D-1A, D-1B, D- 2A y D-2B).</w:t>
      </w:r>
    </w:p>
    <w:p w14:paraId="0FBDC5AD" w14:textId="5493A331" w:rsidR="00D201F8" w:rsidRPr="00D201F8" w:rsidRDefault="00E639BC" w:rsidP="00D201F8">
      <w:pPr>
        <w:ind w:firstLine="567"/>
        <w:jc w:val="both"/>
        <w:rPr>
          <w:rFonts w:ascii="Arial" w:hAnsi="Arial"/>
          <w:sz w:val="24"/>
        </w:rPr>
      </w:pPr>
      <w:r w:rsidRPr="00E639BC">
        <w:rPr>
          <w:rFonts w:ascii="Arial" w:hAnsi="Arial"/>
          <w:sz w:val="24"/>
          <w:lang w:bidi="es-ES"/>
        </w:rPr>
        <w:t>Para dar cumplimiento al procedimiento previsto en los apartados 2 y 3 letra b) del artículo 5</w:t>
      </w:r>
      <w:r w:rsidRPr="00E639BC">
        <w:rPr>
          <w:rFonts w:ascii="Arial" w:hAnsi="Arial"/>
          <w:sz w:val="24"/>
          <w:vertAlign w:val="superscript"/>
          <w:lang w:bidi="es-ES"/>
        </w:rPr>
        <w:footnoteReference w:id="1"/>
      </w:r>
      <w:r w:rsidR="00D201F8">
        <w:rPr>
          <w:rFonts w:ascii="Arial" w:hAnsi="Arial"/>
          <w:sz w:val="24"/>
          <w:lang w:bidi="es-ES"/>
        </w:rPr>
        <w:t xml:space="preserve"> </w:t>
      </w:r>
      <w:r w:rsidR="00D201F8" w:rsidRPr="00D201F8">
        <w:rPr>
          <w:rFonts w:ascii="Arial" w:hAnsi="Arial"/>
          <w:sz w:val="24"/>
        </w:rPr>
        <w:t>Decreto 571/2023 y su desarrollo normativo , facilitando al notario la presentación centralizada de la información, se ha establecido un procedimiento en el que el notario no tendrá que cumplimentar, ni validar la declaración, limitándose a incorporar, cuando grabe el expediente electrónico en SIGNO, la declaración que el/los inversor/es interviniente/s en la operación le haya/n facilitado.</w:t>
      </w:r>
    </w:p>
    <w:p w14:paraId="7E552D0D" w14:textId="77777777" w:rsidR="00D201F8" w:rsidRPr="00D201F8" w:rsidRDefault="00D201F8" w:rsidP="00D201F8">
      <w:pPr>
        <w:ind w:firstLine="567"/>
        <w:jc w:val="both"/>
        <w:rPr>
          <w:rFonts w:ascii="Arial" w:hAnsi="Arial"/>
          <w:sz w:val="24"/>
        </w:rPr>
      </w:pPr>
      <w:r w:rsidRPr="00D201F8">
        <w:rPr>
          <w:rFonts w:ascii="Arial" w:hAnsi="Arial"/>
          <w:sz w:val="24"/>
        </w:rPr>
        <w:t>El procedimiento será el siguiente:</w:t>
      </w:r>
    </w:p>
    <w:p w14:paraId="4A61FA59" w14:textId="49E912C5" w:rsidR="00D201F8" w:rsidRPr="00D201F8" w:rsidRDefault="00D201F8" w:rsidP="00D201F8">
      <w:pPr>
        <w:pStyle w:val="Prrafodelista"/>
        <w:numPr>
          <w:ilvl w:val="0"/>
          <w:numId w:val="10"/>
        </w:numPr>
        <w:ind w:firstLine="567"/>
        <w:jc w:val="both"/>
        <w:rPr>
          <w:rFonts w:ascii="Arial" w:hAnsi="Arial"/>
          <w:sz w:val="24"/>
        </w:rPr>
      </w:pPr>
      <w:r w:rsidRPr="00D201F8">
        <w:rPr>
          <w:rFonts w:ascii="Arial" w:hAnsi="Arial"/>
          <w:sz w:val="24"/>
        </w:rPr>
        <w:lastRenderedPageBreak/>
        <w:t>El/los inversor/es extranjero/s que vaya/n a formalizar la operación ante notario deberá/n, con anterioridad a la firma, cumplimentar, bajo su exclusiva responsabilidad, la declaración que corresponda en la sede electrónica del Registro de Inversiones (AFORIX), validar la/s misma/s (en la opción “declaraciones notarías”) y remitir al notario el fichero electrónico generado en AFORIX —con su nombre único e indubitado del tipo siguiente “</w:t>
      </w:r>
      <w:proofErr w:type="spellStart"/>
      <w:r w:rsidRPr="00D201F8">
        <w:rPr>
          <w:rFonts w:ascii="Arial" w:hAnsi="Arial"/>
          <w:sz w:val="24"/>
        </w:rPr>
        <w:t>CIF_</w:t>
      </w:r>
      <w:r w:rsidR="00112C02">
        <w:rPr>
          <w:rFonts w:ascii="Arial" w:hAnsi="Arial"/>
          <w:sz w:val="24"/>
        </w:rPr>
        <w:t>MODELO_NUMERO.aforixn</w:t>
      </w:r>
      <w:proofErr w:type="spellEnd"/>
      <w:r w:rsidR="00112C02">
        <w:rPr>
          <w:rFonts w:ascii="Arial" w:hAnsi="Arial"/>
          <w:sz w:val="24"/>
        </w:rPr>
        <w:t>”</w:t>
      </w:r>
      <w:r w:rsidRPr="00D201F8">
        <w:rPr>
          <w:rFonts w:ascii="Arial" w:hAnsi="Arial"/>
          <w:sz w:val="24"/>
        </w:rPr>
        <w:t>.</w:t>
      </w:r>
    </w:p>
    <w:p w14:paraId="560B3783" w14:textId="268957CF" w:rsidR="00246849" w:rsidRPr="00AF7656" w:rsidRDefault="00D201F8" w:rsidP="00246849">
      <w:pPr>
        <w:ind w:firstLine="567"/>
        <w:jc w:val="both"/>
        <w:rPr>
          <w:rFonts w:ascii="Arial" w:hAnsi="Arial"/>
          <w:bCs/>
          <w:sz w:val="24"/>
          <w:lang w:bidi="es-ES"/>
        </w:rPr>
      </w:pPr>
      <w:r w:rsidRPr="00D201F8">
        <w:rPr>
          <w:rFonts w:ascii="Arial" w:hAnsi="Arial"/>
          <w:sz w:val="24"/>
        </w:rPr>
        <w:t>2.</w:t>
      </w:r>
      <w:r w:rsidRPr="00D201F8">
        <w:rPr>
          <w:rFonts w:ascii="Arial" w:hAnsi="Arial"/>
          <w:sz w:val="24"/>
        </w:rPr>
        <w:tab/>
        <w:t>El procedimiento para que el notario compruebe que los datos esenciales del fichero electrónico que le han entregado coinciden con los de la escritura o póliza e incorpore a dicha escritura o póliza un ejemplar impreso del mismo se describe en el ANEXO II</w:t>
      </w:r>
      <w:r w:rsidR="00246849">
        <w:rPr>
          <w:rFonts w:ascii="Arial" w:hAnsi="Arial"/>
          <w:sz w:val="24"/>
        </w:rPr>
        <w:t xml:space="preserve"> </w:t>
      </w:r>
      <w:r w:rsidR="00246849">
        <w:rPr>
          <w:rFonts w:ascii="Arial" w:hAnsi="Arial"/>
          <w:bCs/>
          <w:sz w:val="24"/>
          <w:lang w:bidi="es-ES"/>
        </w:rPr>
        <w:t>de la Circular de Febrero y están en el SIC) y que intentaremos mostrar al final de la charla.</w:t>
      </w:r>
    </w:p>
    <w:p w14:paraId="6064FD61" w14:textId="77777777" w:rsidR="00D201F8" w:rsidRDefault="00D201F8" w:rsidP="00D201F8">
      <w:pPr>
        <w:ind w:firstLine="567"/>
        <w:jc w:val="both"/>
        <w:rPr>
          <w:rFonts w:ascii="Arial" w:hAnsi="Arial"/>
          <w:sz w:val="24"/>
        </w:rPr>
      </w:pPr>
      <w:r w:rsidRPr="00D201F8">
        <w:rPr>
          <w:rFonts w:ascii="Arial" w:hAnsi="Arial"/>
          <w:sz w:val="24"/>
        </w:rPr>
        <w:t>3.</w:t>
      </w:r>
      <w:r w:rsidRPr="00D201F8">
        <w:rPr>
          <w:rFonts w:ascii="Arial" w:hAnsi="Arial"/>
          <w:sz w:val="24"/>
        </w:rPr>
        <w:tab/>
        <w:t>En el caso de que el/ los otorgante/s4 SI haya/n aportado al momento de la firma el/los fichero/s electrónicos que corresponda/n, el notario hará constar en el documento público que autorice O intervenga/n que, una vez comprobado en AFORIX que SUS datos esenciales coinciden con los de la escritura O póliza e incorporada una impresión del mismo a dicha escritura O póliza -con expresa constancia de su identificador-, procederá a remitir, en la forma que se prevé en el apartado 5 siguiente, al Consejo General del Notariado, a través de la sede electrónica notarial, la información depositada, quien a su vez la remitirá al Registro de Inversiones. Resulta conveniente que el notario advierta expresamente de que la responsabilidad por la veracidad y exactitud de la información suministrada corresponde única y exclusivamente al titular no residente u otorgante que la hubiera aportado, toda vez que, con el nuevo sistema ni el titular no residente, ni su representante, firman electrónicamente las declaraciones.</w:t>
      </w:r>
    </w:p>
    <w:p w14:paraId="0D81E699" w14:textId="65F71615" w:rsidR="00112C02" w:rsidRPr="00112C02" w:rsidRDefault="00112C02" w:rsidP="00112C02">
      <w:pPr>
        <w:ind w:firstLine="567"/>
        <w:jc w:val="center"/>
        <w:rPr>
          <w:rFonts w:ascii="Arial" w:hAnsi="Arial"/>
          <w:b/>
          <w:sz w:val="32"/>
          <w:u w:val="single"/>
        </w:rPr>
      </w:pPr>
      <w:r w:rsidRPr="00112C02">
        <w:rPr>
          <w:rFonts w:ascii="Arial" w:hAnsi="Arial"/>
          <w:b/>
          <w:sz w:val="32"/>
          <w:u w:val="single"/>
        </w:rPr>
        <w:t>FICHA 8 PPT</w:t>
      </w:r>
    </w:p>
    <w:p w14:paraId="79551DAA" w14:textId="77777777" w:rsidR="00AF7656" w:rsidRDefault="00D201F8" w:rsidP="00D201F8">
      <w:pPr>
        <w:ind w:firstLine="567"/>
        <w:jc w:val="both"/>
        <w:rPr>
          <w:rFonts w:ascii="Arial" w:hAnsi="Arial"/>
          <w:i/>
          <w:sz w:val="24"/>
        </w:rPr>
      </w:pPr>
      <w:r w:rsidRPr="00D201F8">
        <w:rPr>
          <w:rFonts w:ascii="Arial" w:hAnsi="Arial"/>
          <w:sz w:val="24"/>
        </w:rPr>
        <w:t>4.</w:t>
      </w:r>
      <w:r w:rsidRPr="00D201F8">
        <w:rPr>
          <w:rFonts w:ascii="Arial" w:hAnsi="Arial"/>
          <w:sz w:val="24"/>
        </w:rPr>
        <w:tab/>
        <w:t>E</w:t>
      </w:r>
      <w:r w:rsidR="00AF7656">
        <w:rPr>
          <w:rFonts w:ascii="Arial" w:hAnsi="Arial"/>
          <w:sz w:val="24"/>
        </w:rPr>
        <w:t>n el caso de que el otorgante, o</w:t>
      </w:r>
      <w:r w:rsidRPr="00D201F8">
        <w:rPr>
          <w:rFonts w:ascii="Arial" w:hAnsi="Arial"/>
          <w:sz w:val="24"/>
        </w:rPr>
        <w:t xml:space="preserve"> alguno de ellos, NO hubiera/n aportado al momento de la firma el/los fichero/S electrónicos que corresponda/n, el notario dejará constancia en el propio documento de la “ f</w:t>
      </w:r>
      <w:r w:rsidRPr="00AF7656">
        <w:rPr>
          <w:rFonts w:ascii="Arial" w:hAnsi="Arial"/>
          <w:i/>
          <w:sz w:val="24"/>
        </w:rPr>
        <w:t>alta de entrega de todos los datos necesarios para la declaración advirtiendo expresamente al/ a los titular/es no residente/s, o al otorgante si el anterior no comparece o interviene, de la obligación que corresponde al titular no residente, del plazo para la presentación de la/s declaración/es así como del régimen sancionador previsto en los artículos 8 a 12 de la Ley 19/2003, de 4 de julio, sobre Régimen Jurídico de los Movimientos de Capitales y de las Transacciones Económicas con el Exterior.</w:t>
      </w:r>
    </w:p>
    <w:p w14:paraId="7F34C056" w14:textId="73074758" w:rsidR="00D201F8" w:rsidRPr="00D201F8" w:rsidRDefault="00D201F8" w:rsidP="00D201F8">
      <w:pPr>
        <w:ind w:firstLine="567"/>
        <w:jc w:val="both"/>
        <w:rPr>
          <w:rFonts w:ascii="Arial" w:hAnsi="Arial"/>
          <w:sz w:val="24"/>
        </w:rPr>
      </w:pPr>
      <w:r w:rsidRPr="00D201F8">
        <w:rPr>
          <w:rFonts w:ascii="Arial" w:hAnsi="Arial"/>
          <w:sz w:val="24"/>
        </w:rPr>
        <w:t xml:space="preserve">Una vez que el otorgante facilite el/los correspondiente/s fichero/s, -en la forma que se hubiera establecido en la propia escritura </w:t>
      </w:r>
      <w:r w:rsidR="00AF7656">
        <w:rPr>
          <w:rFonts w:ascii="Arial" w:hAnsi="Arial"/>
          <w:sz w:val="24"/>
        </w:rPr>
        <w:t>o póliza</w:t>
      </w:r>
      <w:r w:rsidRPr="00D201F8">
        <w:rPr>
          <w:rFonts w:ascii="Arial" w:hAnsi="Arial"/>
          <w:sz w:val="24"/>
        </w:rPr>
        <w:t xml:space="preserve">- el notario hará constar mediante diligencia sucesiva su depósito, así como la comprobación e incorporación del archivo al documento que autorice </w:t>
      </w:r>
      <w:r w:rsidR="00AF7656">
        <w:rPr>
          <w:rFonts w:ascii="Arial" w:hAnsi="Arial"/>
          <w:sz w:val="24"/>
        </w:rPr>
        <w:t>o</w:t>
      </w:r>
      <w:r w:rsidRPr="00D201F8">
        <w:rPr>
          <w:rFonts w:ascii="Arial" w:hAnsi="Arial"/>
          <w:sz w:val="24"/>
        </w:rPr>
        <w:t xml:space="preserve"> intervenga, procediendo</w:t>
      </w:r>
      <w:r w:rsidR="00AF7656">
        <w:rPr>
          <w:rFonts w:ascii="Arial" w:hAnsi="Arial"/>
          <w:sz w:val="24"/>
        </w:rPr>
        <w:t xml:space="preserve"> </w:t>
      </w:r>
      <w:r w:rsidRPr="00D201F8">
        <w:rPr>
          <w:rFonts w:ascii="Arial" w:hAnsi="Arial"/>
          <w:sz w:val="24"/>
        </w:rPr>
        <w:t xml:space="preserve">a remitir, en la forma que se prevé en el apartado 5 siguiente, al Consejo </w:t>
      </w:r>
      <w:r w:rsidRPr="00D201F8">
        <w:rPr>
          <w:rFonts w:ascii="Arial" w:hAnsi="Arial"/>
          <w:sz w:val="24"/>
        </w:rPr>
        <w:lastRenderedPageBreak/>
        <w:t>General del Notariado, a través de la sede electrónica notarial, la información depositada, quien a su vez la remitirá al Registro de Inversiones.</w:t>
      </w:r>
    </w:p>
    <w:p w14:paraId="25C3974F" w14:textId="77777777" w:rsidR="00D201F8" w:rsidRPr="00D201F8" w:rsidRDefault="00D201F8" w:rsidP="00D201F8">
      <w:pPr>
        <w:ind w:firstLine="567"/>
        <w:jc w:val="both"/>
        <w:rPr>
          <w:rFonts w:ascii="Arial" w:hAnsi="Arial"/>
          <w:sz w:val="24"/>
        </w:rPr>
      </w:pPr>
      <w:r w:rsidRPr="00D201F8">
        <w:rPr>
          <w:rFonts w:ascii="Arial" w:hAnsi="Arial"/>
          <w:sz w:val="24"/>
        </w:rPr>
        <w:t>5.</w:t>
      </w:r>
      <w:r w:rsidRPr="00D201F8">
        <w:rPr>
          <w:rFonts w:ascii="Arial" w:hAnsi="Arial"/>
          <w:sz w:val="24"/>
        </w:rPr>
        <w:tab/>
        <w:t>Al tiempo de cumplimentar en SIGNO el expediente electrónico, y a la mayor brevedad para que puedan cumplirse los plazos de presentación, se incorporará, mediante la opción a tal fin habilitada, el/los correspondiente/s fichero/s con la/s declaración/es previamente validada/s por el/los titular/es no residente/s, que será/n recibido/s en el Consejo General del Notariado una vez se coteje el documento notarial que 1O/S incorpora (</w:t>
      </w:r>
      <w:r w:rsidRPr="00C25D2B">
        <w:rPr>
          <w:rFonts w:ascii="Arial" w:hAnsi="Arial"/>
          <w:i/>
          <w:sz w:val="24"/>
        </w:rPr>
        <w:t>sin necesidad pues de esperar al cierre quincenal del índice</w:t>
      </w:r>
      <w:r w:rsidRPr="00D201F8">
        <w:rPr>
          <w:rFonts w:ascii="Arial" w:hAnsi="Arial"/>
          <w:sz w:val="24"/>
        </w:rPr>
        <w:t>), siendo entonces el Consejo General del Notariado el que hará la presentación de las declaraciones al Registro de Inversiones Exteriores .</w:t>
      </w:r>
    </w:p>
    <w:p w14:paraId="5B90731C" w14:textId="77777777" w:rsidR="00D201F8" w:rsidRPr="00D201F8" w:rsidRDefault="00D201F8" w:rsidP="00D201F8">
      <w:pPr>
        <w:ind w:firstLine="567"/>
        <w:jc w:val="both"/>
        <w:rPr>
          <w:rFonts w:ascii="Arial" w:hAnsi="Arial"/>
          <w:sz w:val="24"/>
        </w:rPr>
      </w:pPr>
      <w:r w:rsidRPr="00D201F8">
        <w:rPr>
          <w:rFonts w:ascii="Arial" w:hAnsi="Arial"/>
          <w:sz w:val="24"/>
        </w:rPr>
        <w:t>A resultas de lo anterior decae, en todo caso, la obligación del notario de remitir a la Dirección General de Comercio Internacional e Inversiones, mediante escrito, en los meses de enero y julio de cada año, una relación de aquellas operaciones intervenidas durante el semestre precedente respecto de las cuales no se haya interesado del fedatario la presentación de la correspondiente declaración (apartado 4 in fine del artículo 17 de la Orden de 28 de mayo de 2.001, expresamente derogado por la Orden ECM/57/2024).</w:t>
      </w:r>
    </w:p>
    <w:p w14:paraId="757AEDDD" w14:textId="77777777" w:rsidR="00C25D2B" w:rsidRDefault="00C25D2B" w:rsidP="00D201F8">
      <w:pPr>
        <w:ind w:firstLine="567"/>
        <w:jc w:val="both"/>
        <w:rPr>
          <w:rFonts w:ascii="Arial" w:hAnsi="Arial"/>
          <w:sz w:val="24"/>
        </w:rPr>
      </w:pPr>
    </w:p>
    <w:p w14:paraId="1F4F053E" w14:textId="1AAB0190" w:rsidR="00C25D2B" w:rsidRDefault="00B932CF" w:rsidP="00D201F8">
      <w:pPr>
        <w:ind w:firstLine="567"/>
        <w:jc w:val="both"/>
        <w:rPr>
          <w:rFonts w:ascii="Arial" w:hAnsi="Arial"/>
          <w:sz w:val="24"/>
        </w:rPr>
      </w:pPr>
      <w:r>
        <w:rPr>
          <w:rFonts w:ascii="Arial" w:hAnsi="Arial"/>
          <w:sz w:val="24"/>
        </w:rPr>
        <w:t xml:space="preserve">Reiteramos que </w:t>
      </w:r>
      <w:r w:rsidR="00C25D2B">
        <w:rPr>
          <w:rFonts w:ascii="Arial" w:hAnsi="Arial"/>
          <w:sz w:val="24"/>
        </w:rPr>
        <w:t xml:space="preserve">El ANEXO III de la Circular del Consejo, ha redactado unas buenas fórmulas prácticas para la inclusión en los documentos notariales y que </w:t>
      </w:r>
      <w:r w:rsidR="00D201F8" w:rsidRPr="00D201F8">
        <w:rPr>
          <w:rFonts w:ascii="Arial" w:hAnsi="Arial"/>
          <w:sz w:val="24"/>
        </w:rPr>
        <w:t>atienden a las distintas situaciones que pueden darse</w:t>
      </w:r>
      <w:r w:rsidR="00C25D2B">
        <w:rPr>
          <w:rFonts w:ascii="Arial" w:hAnsi="Arial"/>
          <w:sz w:val="24"/>
        </w:rPr>
        <w:t>, las tenéis en el SIC</w:t>
      </w:r>
      <w:r>
        <w:rPr>
          <w:rFonts w:ascii="Arial" w:hAnsi="Arial"/>
          <w:sz w:val="24"/>
        </w:rPr>
        <w:t>.</w:t>
      </w:r>
    </w:p>
    <w:p w14:paraId="3588D73E" w14:textId="1ACA5FAB" w:rsidR="00C25D2B" w:rsidRPr="00112C02" w:rsidRDefault="00112C02" w:rsidP="00112C02">
      <w:pPr>
        <w:ind w:firstLine="567"/>
        <w:jc w:val="center"/>
        <w:rPr>
          <w:rFonts w:ascii="Arial" w:hAnsi="Arial"/>
          <w:b/>
          <w:sz w:val="32"/>
          <w:u w:val="single"/>
        </w:rPr>
      </w:pPr>
      <w:r w:rsidRPr="00112C02">
        <w:rPr>
          <w:rFonts w:ascii="Arial" w:hAnsi="Arial"/>
          <w:b/>
          <w:sz w:val="32"/>
          <w:u w:val="single"/>
        </w:rPr>
        <w:t>FICHA 9 PPT</w:t>
      </w:r>
    </w:p>
    <w:p w14:paraId="4A1B689F" w14:textId="77202741" w:rsidR="00CC31F5" w:rsidRPr="00A96810" w:rsidRDefault="00C25D2B" w:rsidP="007C2EED">
      <w:pPr>
        <w:ind w:firstLine="567"/>
        <w:jc w:val="both"/>
        <w:rPr>
          <w:rFonts w:ascii="Arial" w:hAnsi="Arial"/>
          <w:b/>
          <w:sz w:val="24"/>
          <w:u w:val="single"/>
        </w:rPr>
      </w:pPr>
      <w:r>
        <w:rPr>
          <w:rFonts w:ascii="Arial" w:hAnsi="Arial"/>
          <w:b/>
          <w:sz w:val="24"/>
          <w:u w:val="single"/>
        </w:rPr>
        <w:t>SEXTO</w:t>
      </w:r>
      <w:r w:rsidR="00CC31F5" w:rsidRPr="00A96810">
        <w:rPr>
          <w:rFonts w:ascii="Arial" w:hAnsi="Arial"/>
          <w:b/>
          <w:sz w:val="24"/>
          <w:u w:val="single"/>
        </w:rPr>
        <w:t>.- INFRACCIONES Y SANCIONES.-</w:t>
      </w:r>
    </w:p>
    <w:p w14:paraId="18897694" w14:textId="1670C1C5" w:rsidR="00CC31F5" w:rsidRDefault="00CC31F5" w:rsidP="007C2EED">
      <w:pPr>
        <w:ind w:firstLine="567"/>
        <w:jc w:val="both"/>
        <w:rPr>
          <w:rFonts w:ascii="Arial" w:hAnsi="Arial"/>
          <w:sz w:val="24"/>
        </w:rPr>
      </w:pPr>
      <w:r>
        <w:rPr>
          <w:rFonts w:ascii="Arial" w:hAnsi="Arial"/>
          <w:sz w:val="24"/>
        </w:rPr>
        <w:t>Me quiero detener en las sanci</w:t>
      </w:r>
      <w:r w:rsidR="00352A85">
        <w:rPr>
          <w:rFonts w:ascii="Arial" w:hAnsi="Arial"/>
          <w:sz w:val="24"/>
        </w:rPr>
        <w:t xml:space="preserve">ones, </w:t>
      </w:r>
      <w:r>
        <w:rPr>
          <w:rFonts w:ascii="Arial" w:hAnsi="Arial"/>
          <w:sz w:val="24"/>
        </w:rPr>
        <w:t>dada la obligación del Notario a declarar</w:t>
      </w:r>
      <w:r w:rsidR="00112C02">
        <w:rPr>
          <w:rFonts w:ascii="Arial" w:hAnsi="Arial"/>
          <w:sz w:val="24"/>
        </w:rPr>
        <w:t>, si le entregan los datos y documentación requerida</w:t>
      </w:r>
      <w:r>
        <w:rPr>
          <w:rFonts w:ascii="Arial" w:hAnsi="Arial"/>
          <w:sz w:val="24"/>
        </w:rPr>
        <w:t>:</w:t>
      </w:r>
    </w:p>
    <w:p w14:paraId="62E75644" w14:textId="7D54E6CB" w:rsidR="00CC31F5" w:rsidRPr="00112C02" w:rsidRDefault="00CC31F5" w:rsidP="007C2EED">
      <w:pPr>
        <w:ind w:firstLine="567"/>
        <w:jc w:val="both"/>
        <w:rPr>
          <w:rFonts w:ascii="Arial" w:hAnsi="Arial"/>
          <w:sz w:val="20"/>
        </w:rPr>
      </w:pPr>
      <w:r w:rsidRPr="00112C02">
        <w:rPr>
          <w:rFonts w:ascii="Arial" w:hAnsi="Arial"/>
          <w:sz w:val="20"/>
        </w:rPr>
        <w:t xml:space="preserve">Los art. 8 y 9 de la Ley 19/2003, de 4 de julio, sobre régimen jurídico de los </w:t>
      </w:r>
      <w:proofErr w:type="gramStart"/>
      <w:r w:rsidRPr="00112C02">
        <w:rPr>
          <w:rFonts w:ascii="Arial" w:hAnsi="Arial"/>
          <w:sz w:val="20"/>
        </w:rPr>
        <w:t>movimientos  de</w:t>
      </w:r>
      <w:proofErr w:type="gramEnd"/>
      <w:r w:rsidRPr="00112C02">
        <w:rPr>
          <w:rFonts w:ascii="Arial" w:hAnsi="Arial"/>
          <w:sz w:val="20"/>
        </w:rPr>
        <w:t xml:space="preserve"> capitales y de las transacciones económicas con el exterior y  sobre determinadas medidas de prevención del blanqueo de  capitales, establece en resumen las siguientes infracciones y sanciones:</w:t>
      </w:r>
    </w:p>
    <w:p w14:paraId="371795F4" w14:textId="362E5559" w:rsidR="00CC31F5" w:rsidRPr="00112C02" w:rsidRDefault="00CC31F5" w:rsidP="007C2EED">
      <w:pPr>
        <w:ind w:firstLine="567"/>
        <w:jc w:val="both"/>
        <w:rPr>
          <w:rFonts w:ascii="Arial" w:hAnsi="Arial"/>
          <w:sz w:val="20"/>
        </w:rPr>
      </w:pPr>
      <w:r w:rsidRPr="00112C02">
        <w:rPr>
          <w:rFonts w:ascii="Arial" w:hAnsi="Arial"/>
          <w:sz w:val="20"/>
        </w:rPr>
        <w:t>1. Las infracciones de las disposiciones previstas en esta ley se clasifican en muy  graves, graves y leves.</w:t>
      </w:r>
    </w:p>
    <w:p w14:paraId="1EE078E6" w14:textId="77777777" w:rsidR="00CC31F5" w:rsidRPr="00112C02" w:rsidRDefault="00CC31F5" w:rsidP="007C2EED">
      <w:pPr>
        <w:ind w:firstLine="567"/>
        <w:jc w:val="both"/>
        <w:rPr>
          <w:rFonts w:ascii="Arial" w:hAnsi="Arial"/>
          <w:sz w:val="20"/>
        </w:rPr>
      </w:pPr>
      <w:r w:rsidRPr="00112C02">
        <w:rPr>
          <w:rFonts w:ascii="Arial" w:hAnsi="Arial"/>
          <w:sz w:val="20"/>
        </w:rPr>
        <w:t>2. Constituirán infracciones muy graves:</w:t>
      </w:r>
    </w:p>
    <w:p w14:paraId="7EAA4A8F" w14:textId="4D5E6E0F" w:rsidR="00CC31F5" w:rsidRPr="00112C02" w:rsidRDefault="00CC31F5" w:rsidP="007C2EED">
      <w:pPr>
        <w:ind w:firstLine="567"/>
        <w:jc w:val="both"/>
        <w:rPr>
          <w:rFonts w:ascii="Arial" w:hAnsi="Arial"/>
          <w:sz w:val="20"/>
        </w:rPr>
      </w:pPr>
      <w:r w:rsidRPr="00112C02">
        <w:rPr>
          <w:rFonts w:ascii="Arial" w:hAnsi="Arial"/>
          <w:sz w:val="20"/>
        </w:rPr>
        <w:t>a) La realización de actos, negocios, transacciones u operaciones prohibidas en virtud de  la adopción de las medidas a que se refieren los artículos 4, y 5.</w:t>
      </w:r>
    </w:p>
    <w:p w14:paraId="5BC7023D" w14:textId="4E651AD3" w:rsidR="00CC31F5" w:rsidRPr="00112C02" w:rsidRDefault="00CC31F5" w:rsidP="007C2EED">
      <w:pPr>
        <w:ind w:firstLine="567"/>
        <w:jc w:val="both"/>
        <w:rPr>
          <w:rFonts w:ascii="Arial" w:hAnsi="Arial"/>
          <w:sz w:val="20"/>
        </w:rPr>
      </w:pPr>
      <w:r w:rsidRPr="00112C02">
        <w:rPr>
          <w:rFonts w:ascii="Arial" w:hAnsi="Arial"/>
          <w:sz w:val="20"/>
        </w:rPr>
        <w:t>b) La realización de actos, negocios, transacciones u operaciones sin solicitar  autorización cuando sea preceptiva conforme a los artículos 6, 7 y 7 bis, o con carácter  previo a su concesión o con incumplimiento de las condiciones establecidas en la  autorización.</w:t>
      </w:r>
    </w:p>
    <w:p w14:paraId="2F3F2C42" w14:textId="090A7B0A" w:rsidR="00CC31F5" w:rsidRPr="00112C02" w:rsidRDefault="00CC31F5" w:rsidP="007C2EED">
      <w:pPr>
        <w:ind w:firstLine="567"/>
        <w:jc w:val="both"/>
        <w:rPr>
          <w:rFonts w:ascii="Arial" w:hAnsi="Arial"/>
          <w:sz w:val="20"/>
        </w:rPr>
      </w:pPr>
      <w:r w:rsidRPr="00112C02">
        <w:rPr>
          <w:rFonts w:ascii="Arial" w:hAnsi="Arial"/>
          <w:sz w:val="20"/>
        </w:rPr>
        <w:t xml:space="preserve">c) La falta de veracidad en las solicitudes de autorización presentadas ante los </w:t>
      </w:r>
      <w:r w:rsidR="00352A85" w:rsidRPr="00112C02">
        <w:rPr>
          <w:rFonts w:ascii="Arial" w:hAnsi="Arial"/>
          <w:sz w:val="20"/>
        </w:rPr>
        <w:t xml:space="preserve"> </w:t>
      </w:r>
      <w:r w:rsidRPr="00112C02">
        <w:rPr>
          <w:rFonts w:ascii="Arial" w:hAnsi="Arial"/>
          <w:sz w:val="20"/>
        </w:rPr>
        <w:t>organismos competentes, siempre que pueda estimarse como especialmente relevante.</w:t>
      </w:r>
    </w:p>
    <w:p w14:paraId="2591BF36" w14:textId="77777777" w:rsidR="00CC31F5" w:rsidRPr="00112C02" w:rsidRDefault="00CC31F5" w:rsidP="007C2EED">
      <w:pPr>
        <w:ind w:firstLine="567"/>
        <w:jc w:val="both"/>
        <w:rPr>
          <w:rFonts w:ascii="Arial" w:hAnsi="Arial"/>
          <w:sz w:val="20"/>
        </w:rPr>
      </w:pPr>
      <w:r w:rsidRPr="00112C02">
        <w:rPr>
          <w:rFonts w:ascii="Arial" w:hAnsi="Arial"/>
          <w:sz w:val="20"/>
        </w:rPr>
        <w:lastRenderedPageBreak/>
        <w:t>3. Constituirán infracciones graves:</w:t>
      </w:r>
    </w:p>
    <w:p w14:paraId="63614F49" w14:textId="77777777" w:rsidR="00CC31F5" w:rsidRPr="00112C02" w:rsidRDefault="00CC31F5" w:rsidP="007C2EED">
      <w:pPr>
        <w:ind w:firstLine="567"/>
        <w:jc w:val="both"/>
        <w:rPr>
          <w:rFonts w:ascii="Arial" w:hAnsi="Arial"/>
          <w:sz w:val="20"/>
        </w:rPr>
      </w:pPr>
      <w:r w:rsidRPr="00112C02">
        <w:rPr>
          <w:rFonts w:ascii="Arial" w:hAnsi="Arial"/>
          <w:sz w:val="20"/>
        </w:rPr>
        <w:t>a) La falta de declaración de operaciones cuya cuantía supere los 6.000.000 de euros.</w:t>
      </w:r>
    </w:p>
    <w:p w14:paraId="4BEAB348" w14:textId="264258EE" w:rsidR="00CC31F5" w:rsidRPr="00112C02" w:rsidRDefault="00CC31F5" w:rsidP="007C2EED">
      <w:pPr>
        <w:ind w:firstLine="567"/>
        <w:jc w:val="both"/>
        <w:rPr>
          <w:rFonts w:ascii="Arial" w:hAnsi="Arial"/>
          <w:sz w:val="20"/>
        </w:rPr>
      </w:pPr>
      <w:r w:rsidRPr="00112C02">
        <w:rPr>
          <w:rFonts w:ascii="Arial" w:hAnsi="Arial"/>
          <w:sz w:val="20"/>
        </w:rPr>
        <w:t xml:space="preserve">b) La falta de veracidad, la omisión o inexactitud en los datos de las declaraciones </w:t>
      </w:r>
      <w:r w:rsidR="00352A85" w:rsidRPr="00112C02">
        <w:rPr>
          <w:rFonts w:ascii="Arial" w:hAnsi="Arial"/>
          <w:sz w:val="20"/>
        </w:rPr>
        <w:t xml:space="preserve"> </w:t>
      </w:r>
      <w:r w:rsidRPr="00112C02">
        <w:rPr>
          <w:rFonts w:ascii="Arial" w:hAnsi="Arial"/>
          <w:sz w:val="20"/>
        </w:rPr>
        <w:t>respecto de operaciones cuya cuantía supere los 6.000.000 de euros.</w:t>
      </w:r>
    </w:p>
    <w:p w14:paraId="638B48C1" w14:textId="5BD56DDA" w:rsidR="00CC31F5" w:rsidRPr="00112C02" w:rsidRDefault="00CC31F5" w:rsidP="007C2EED">
      <w:pPr>
        <w:ind w:firstLine="567"/>
        <w:jc w:val="both"/>
        <w:rPr>
          <w:rFonts w:ascii="Arial" w:hAnsi="Arial"/>
          <w:sz w:val="20"/>
        </w:rPr>
      </w:pPr>
      <w:r w:rsidRPr="00112C02">
        <w:rPr>
          <w:rFonts w:ascii="Arial" w:hAnsi="Arial"/>
          <w:sz w:val="20"/>
        </w:rPr>
        <w:t xml:space="preserve">c) Los incumplimientos de los requerimientos efectuados, de modo expreso y por escrito, </w:t>
      </w:r>
      <w:r w:rsidR="00352A85" w:rsidRPr="00112C02">
        <w:rPr>
          <w:rFonts w:ascii="Arial" w:hAnsi="Arial"/>
          <w:sz w:val="20"/>
        </w:rPr>
        <w:t xml:space="preserve"> </w:t>
      </w:r>
      <w:r w:rsidRPr="00112C02">
        <w:rPr>
          <w:rFonts w:ascii="Arial" w:hAnsi="Arial"/>
          <w:sz w:val="20"/>
        </w:rPr>
        <w:t>por los organismos competentes en el cumplimiento de sus funciones.</w:t>
      </w:r>
    </w:p>
    <w:p w14:paraId="717308C6" w14:textId="77777777" w:rsidR="00CC31F5" w:rsidRPr="006D5551" w:rsidRDefault="00CC31F5" w:rsidP="007C2EED">
      <w:pPr>
        <w:ind w:firstLine="567"/>
        <w:jc w:val="both"/>
        <w:rPr>
          <w:rFonts w:ascii="Arial" w:hAnsi="Arial"/>
          <w:b/>
          <w:sz w:val="24"/>
        </w:rPr>
      </w:pPr>
      <w:r w:rsidRPr="006D5551">
        <w:rPr>
          <w:rFonts w:ascii="Arial" w:hAnsi="Arial"/>
          <w:b/>
          <w:sz w:val="24"/>
        </w:rPr>
        <w:t>4. Constituirán infracciones leves:</w:t>
      </w:r>
    </w:p>
    <w:p w14:paraId="46429A4F" w14:textId="3C35C75F" w:rsidR="00CC31F5" w:rsidRPr="006D5551" w:rsidRDefault="00CC31F5" w:rsidP="007C2EED">
      <w:pPr>
        <w:ind w:firstLine="567"/>
        <w:jc w:val="both"/>
        <w:rPr>
          <w:rFonts w:ascii="Arial" w:hAnsi="Arial"/>
          <w:b/>
          <w:sz w:val="24"/>
        </w:rPr>
      </w:pPr>
      <w:r w:rsidRPr="006D5551">
        <w:rPr>
          <w:rFonts w:ascii="Arial" w:hAnsi="Arial"/>
          <w:b/>
          <w:sz w:val="24"/>
        </w:rPr>
        <w:t xml:space="preserve">a) Las declaraciones realizadas por los sujetos obligados fuera de los plazos </w:t>
      </w:r>
      <w:r w:rsidR="00352A85" w:rsidRPr="006D5551">
        <w:rPr>
          <w:rFonts w:ascii="Arial" w:hAnsi="Arial"/>
          <w:b/>
          <w:sz w:val="24"/>
        </w:rPr>
        <w:t xml:space="preserve"> </w:t>
      </w:r>
      <w:r w:rsidRPr="006D5551">
        <w:rPr>
          <w:rFonts w:ascii="Arial" w:hAnsi="Arial"/>
          <w:b/>
          <w:sz w:val="24"/>
        </w:rPr>
        <w:t>reglamentariamente establecidos.</w:t>
      </w:r>
    </w:p>
    <w:p w14:paraId="3A5B0067" w14:textId="184D763B" w:rsidR="00CC31F5" w:rsidRPr="006D5551" w:rsidRDefault="00CC31F5" w:rsidP="007C2EED">
      <w:pPr>
        <w:ind w:firstLine="567"/>
        <w:jc w:val="both"/>
        <w:rPr>
          <w:rFonts w:ascii="Arial" w:hAnsi="Arial"/>
          <w:b/>
          <w:sz w:val="24"/>
        </w:rPr>
      </w:pPr>
      <w:r w:rsidRPr="006D5551">
        <w:rPr>
          <w:rFonts w:ascii="Arial" w:hAnsi="Arial"/>
          <w:b/>
          <w:sz w:val="24"/>
        </w:rPr>
        <w:t xml:space="preserve">b) La falta de declaración de operaciones cuya cuantía no supere 6.000.000 de euros, </w:t>
      </w:r>
      <w:r w:rsidR="00352A85" w:rsidRPr="006D5551">
        <w:rPr>
          <w:rFonts w:ascii="Arial" w:hAnsi="Arial"/>
          <w:b/>
          <w:sz w:val="24"/>
        </w:rPr>
        <w:t xml:space="preserve"> </w:t>
      </w:r>
      <w:r w:rsidRPr="006D5551">
        <w:rPr>
          <w:rFonts w:ascii="Arial" w:hAnsi="Arial"/>
          <w:b/>
          <w:sz w:val="24"/>
        </w:rPr>
        <w:t xml:space="preserve">así como la falta de veracidad, la omisión o inexactitud en los datos de las declaraciones que </w:t>
      </w:r>
      <w:r w:rsidR="00352A85" w:rsidRPr="006D5551">
        <w:rPr>
          <w:rFonts w:ascii="Arial" w:hAnsi="Arial"/>
          <w:b/>
          <w:sz w:val="24"/>
        </w:rPr>
        <w:t xml:space="preserve"> </w:t>
      </w:r>
      <w:r w:rsidRPr="006D5551">
        <w:rPr>
          <w:rFonts w:ascii="Arial" w:hAnsi="Arial"/>
          <w:b/>
          <w:sz w:val="24"/>
        </w:rPr>
        <w:t>no superen dicha cuantía.</w:t>
      </w:r>
    </w:p>
    <w:p w14:paraId="502B3C5E" w14:textId="77777777" w:rsidR="00CC31F5" w:rsidRPr="00112C02" w:rsidRDefault="00CC31F5" w:rsidP="007C2EED">
      <w:pPr>
        <w:ind w:firstLine="567"/>
        <w:jc w:val="both"/>
        <w:rPr>
          <w:rFonts w:ascii="Arial" w:hAnsi="Arial"/>
          <w:sz w:val="20"/>
        </w:rPr>
      </w:pPr>
      <w:r w:rsidRPr="00112C02">
        <w:rPr>
          <w:rFonts w:ascii="Arial" w:hAnsi="Arial"/>
          <w:sz w:val="20"/>
        </w:rPr>
        <w:t>Artículo 9. Sanciones.</w:t>
      </w:r>
    </w:p>
    <w:p w14:paraId="0353F81E" w14:textId="20FB0C18" w:rsidR="00CC31F5" w:rsidRPr="00112C02" w:rsidRDefault="00CC31F5" w:rsidP="007C2EED">
      <w:pPr>
        <w:ind w:firstLine="567"/>
        <w:jc w:val="both"/>
        <w:rPr>
          <w:rFonts w:ascii="Arial" w:hAnsi="Arial"/>
          <w:sz w:val="20"/>
        </w:rPr>
      </w:pPr>
      <w:r w:rsidRPr="00112C02">
        <w:rPr>
          <w:rFonts w:ascii="Arial" w:hAnsi="Arial"/>
          <w:sz w:val="20"/>
        </w:rPr>
        <w:t xml:space="preserve">2. Por la comisión de infracciones muy graves se impondrán simultáneamente las </w:t>
      </w:r>
      <w:r w:rsidR="00352A85" w:rsidRPr="00112C02">
        <w:rPr>
          <w:rFonts w:ascii="Arial" w:hAnsi="Arial"/>
          <w:sz w:val="20"/>
        </w:rPr>
        <w:t xml:space="preserve"> </w:t>
      </w:r>
      <w:r w:rsidRPr="00112C02">
        <w:rPr>
          <w:rFonts w:ascii="Arial" w:hAnsi="Arial"/>
          <w:sz w:val="20"/>
        </w:rPr>
        <w:t>siguientes sanciones:</w:t>
      </w:r>
    </w:p>
    <w:p w14:paraId="20EE9500" w14:textId="0BECFB97" w:rsidR="00CC31F5" w:rsidRPr="00112C02" w:rsidRDefault="00CC31F5" w:rsidP="007C2EED">
      <w:pPr>
        <w:ind w:firstLine="567"/>
        <w:jc w:val="both"/>
        <w:rPr>
          <w:rFonts w:ascii="Arial" w:hAnsi="Arial"/>
          <w:sz w:val="20"/>
        </w:rPr>
      </w:pPr>
      <w:r w:rsidRPr="00112C02">
        <w:rPr>
          <w:rFonts w:ascii="Arial" w:hAnsi="Arial"/>
          <w:sz w:val="20"/>
        </w:rPr>
        <w:t xml:space="preserve">a) Multa, que podrá ascender hasta el tanto del contenido económico de la operación sin </w:t>
      </w:r>
      <w:r w:rsidR="00352A85" w:rsidRPr="00112C02">
        <w:rPr>
          <w:rFonts w:ascii="Arial" w:hAnsi="Arial"/>
          <w:sz w:val="20"/>
        </w:rPr>
        <w:t xml:space="preserve"> </w:t>
      </w:r>
      <w:r w:rsidRPr="00112C02">
        <w:rPr>
          <w:rFonts w:ascii="Arial" w:hAnsi="Arial"/>
          <w:sz w:val="20"/>
        </w:rPr>
        <w:t>que pueda ser inferior a 30.000 euros, y</w:t>
      </w:r>
    </w:p>
    <w:p w14:paraId="7BD6DFF0" w14:textId="77777777" w:rsidR="00CC31F5" w:rsidRPr="00112C02" w:rsidRDefault="00CC31F5" w:rsidP="007C2EED">
      <w:pPr>
        <w:ind w:firstLine="567"/>
        <w:jc w:val="both"/>
        <w:rPr>
          <w:rFonts w:ascii="Arial" w:hAnsi="Arial"/>
          <w:sz w:val="20"/>
        </w:rPr>
      </w:pPr>
      <w:r w:rsidRPr="00112C02">
        <w:rPr>
          <w:rFonts w:ascii="Arial" w:hAnsi="Arial"/>
          <w:sz w:val="20"/>
        </w:rPr>
        <w:t>b) Amonestación pública o privada.</w:t>
      </w:r>
    </w:p>
    <w:p w14:paraId="7D7ABC02" w14:textId="4D5F7EB2" w:rsidR="00CC31F5" w:rsidRPr="00112C02" w:rsidRDefault="00CC31F5" w:rsidP="007C2EED">
      <w:pPr>
        <w:ind w:firstLine="567"/>
        <w:jc w:val="both"/>
        <w:rPr>
          <w:rFonts w:ascii="Arial" w:hAnsi="Arial"/>
          <w:sz w:val="20"/>
        </w:rPr>
      </w:pPr>
      <w:r w:rsidRPr="00112C02">
        <w:rPr>
          <w:rFonts w:ascii="Arial" w:hAnsi="Arial"/>
          <w:sz w:val="20"/>
        </w:rPr>
        <w:t xml:space="preserve">3. Por la comisión de infracciones graves se impondrán simultáneamente las siguientes </w:t>
      </w:r>
      <w:r w:rsidR="00352A85" w:rsidRPr="00112C02">
        <w:rPr>
          <w:rFonts w:ascii="Arial" w:hAnsi="Arial"/>
          <w:sz w:val="20"/>
        </w:rPr>
        <w:t xml:space="preserve"> </w:t>
      </w:r>
      <w:r w:rsidRPr="00112C02">
        <w:rPr>
          <w:rFonts w:ascii="Arial" w:hAnsi="Arial"/>
          <w:sz w:val="20"/>
        </w:rPr>
        <w:t>sanciones:</w:t>
      </w:r>
    </w:p>
    <w:p w14:paraId="4ADEDD97" w14:textId="1A11CF02" w:rsidR="00CC31F5" w:rsidRPr="00112C02" w:rsidRDefault="00CC31F5" w:rsidP="007C2EED">
      <w:pPr>
        <w:ind w:firstLine="567"/>
        <w:jc w:val="both"/>
        <w:rPr>
          <w:rFonts w:ascii="Arial" w:hAnsi="Arial"/>
          <w:sz w:val="20"/>
        </w:rPr>
      </w:pPr>
      <w:r w:rsidRPr="00112C02">
        <w:rPr>
          <w:rFonts w:ascii="Arial" w:hAnsi="Arial"/>
          <w:sz w:val="20"/>
        </w:rPr>
        <w:t xml:space="preserve">a) Multa, que podrá ascender hasta la mitad del contenido económico de la operación sin </w:t>
      </w:r>
      <w:r w:rsidR="00352A85" w:rsidRPr="00112C02">
        <w:rPr>
          <w:rFonts w:ascii="Arial" w:hAnsi="Arial"/>
          <w:sz w:val="20"/>
        </w:rPr>
        <w:t xml:space="preserve"> </w:t>
      </w:r>
      <w:r w:rsidRPr="00112C02">
        <w:rPr>
          <w:rFonts w:ascii="Arial" w:hAnsi="Arial"/>
          <w:sz w:val="20"/>
        </w:rPr>
        <w:t>que pueda ser inferior a 6.000 euros, y</w:t>
      </w:r>
    </w:p>
    <w:p w14:paraId="62E7D899" w14:textId="77777777" w:rsidR="00CC31F5" w:rsidRPr="00112C02" w:rsidRDefault="00CC31F5" w:rsidP="007C2EED">
      <w:pPr>
        <w:ind w:firstLine="567"/>
        <w:jc w:val="both"/>
        <w:rPr>
          <w:rFonts w:ascii="Arial" w:hAnsi="Arial"/>
          <w:sz w:val="20"/>
        </w:rPr>
      </w:pPr>
      <w:r w:rsidRPr="00112C02">
        <w:rPr>
          <w:rFonts w:ascii="Arial" w:hAnsi="Arial"/>
          <w:sz w:val="20"/>
        </w:rPr>
        <w:t>b) Amonestación pública o privada.</w:t>
      </w:r>
    </w:p>
    <w:p w14:paraId="43D30520" w14:textId="7005D0BC" w:rsidR="00CC31F5" w:rsidRPr="006D5551" w:rsidRDefault="00CC31F5" w:rsidP="007C2EED">
      <w:pPr>
        <w:ind w:firstLine="567"/>
        <w:jc w:val="both"/>
        <w:rPr>
          <w:rFonts w:ascii="Arial" w:hAnsi="Arial"/>
          <w:b/>
          <w:sz w:val="24"/>
        </w:rPr>
      </w:pPr>
      <w:r w:rsidRPr="006D5551">
        <w:rPr>
          <w:rFonts w:ascii="Arial" w:hAnsi="Arial"/>
          <w:b/>
          <w:sz w:val="24"/>
        </w:rPr>
        <w:t xml:space="preserve">4. Por la comisión de infracciones leves se impondrán simultáneamente las siguientes </w:t>
      </w:r>
      <w:r w:rsidR="00352A85" w:rsidRPr="006D5551">
        <w:rPr>
          <w:rFonts w:ascii="Arial" w:hAnsi="Arial"/>
          <w:b/>
          <w:sz w:val="24"/>
        </w:rPr>
        <w:t xml:space="preserve"> </w:t>
      </w:r>
      <w:r w:rsidRPr="006D5551">
        <w:rPr>
          <w:rFonts w:ascii="Arial" w:hAnsi="Arial"/>
          <w:b/>
          <w:sz w:val="24"/>
        </w:rPr>
        <w:t>sanciones:</w:t>
      </w:r>
    </w:p>
    <w:p w14:paraId="57D268F7" w14:textId="036CFB75" w:rsidR="00CC31F5" w:rsidRPr="006D5551" w:rsidRDefault="00CC31F5" w:rsidP="007C2EED">
      <w:pPr>
        <w:ind w:firstLine="567"/>
        <w:jc w:val="both"/>
        <w:rPr>
          <w:rFonts w:ascii="Arial" w:hAnsi="Arial"/>
          <w:b/>
          <w:sz w:val="24"/>
        </w:rPr>
      </w:pPr>
      <w:r w:rsidRPr="006D5551">
        <w:rPr>
          <w:rFonts w:ascii="Arial" w:hAnsi="Arial"/>
          <w:b/>
          <w:sz w:val="24"/>
        </w:rPr>
        <w:t xml:space="preserve">a) Multa, que podrá ascender hasta un cuarto del contenido económico de la operación </w:t>
      </w:r>
      <w:r w:rsidR="00352A85" w:rsidRPr="006D5551">
        <w:rPr>
          <w:rFonts w:ascii="Arial" w:hAnsi="Arial"/>
          <w:b/>
          <w:sz w:val="24"/>
        </w:rPr>
        <w:t xml:space="preserve"> </w:t>
      </w:r>
      <w:r w:rsidRPr="006D5551">
        <w:rPr>
          <w:rFonts w:ascii="Arial" w:hAnsi="Arial"/>
          <w:b/>
          <w:sz w:val="24"/>
        </w:rPr>
        <w:t>sin que pueda ser inferior a 3.000 euros, y</w:t>
      </w:r>
    </w:p>
    <w:p w14:paraId="3E11C3B1" w14:textId="77777777" w:rsidR="00CC31F5" w:rsidRPr="006D5551" w:rsidRDefault="00CC31F5" w:rsidP="007C2EED">
      <w:pPr>
        <w:ind w:firstLine="567"/>
        <w:jc w:val="both"/>
        <w:rPr>
          <w:rFonts w:ascii="Arial" w:hAnsi="Arial"/>
          <w:b/>
          <w:sz w:val="24"/>
        </w:rPr>
      </w:pPr>
      <w:r w:rsidRPr="006D5551">
        <w:rPr>
          <w:rFonts w:ascii="Arial" w:hAnsi="Arial"/>
          <w:b/>
          <w:sz w:val="24"/>
        </w:rPr>
        <w:t>b) Amonestación privada.</w:t>
      </w:r>
    </w:p>
    <w:p w14:paraId="530B78F7" w14:textId="713CB725" w:rsidR="00CC31F5" w:rsidRPr="006D5551" w:rsidRDefault="00CC31F5" w:rsidP="007C2EED">
      <w:pPr>
        <w:ind w:firstLine="567"/>
        <w:jc w:val="both"/>
        <w:rPr>
          <w:rFonts w:ascii="Arial" w:hAnsi="Arial"/>
          <w:b/>
          <w:sz w:val="24"/>
        </w:rPr>
      </w:pPr>
      <w:r w:rsidRPr="006D5551">
        <w:rPr>
          <w:rFonts w:ascii="Arial" w:hAnsi="Arial"/>
          <w:b/>
          <w:sz w:val="24"/>
        </w:rPr>
        <w:t xml:space="preserve">5. Cuando la infracción consista en la presentación fuera de plazo de las declaraciones </w:t>
      </w:r>
      <w:r w:rsidR="00102E3E" w:rsidRPr="006D5551">
        <w:rPr>
          <w:rFonts w:ascii="Arial" w:hAnsi="Arial"/>
          <w:b/>
          <w:sz w:val="24"/>
        </w:rPr>
        <w:t xml:space="preserve"> </w:t>
      </w:r>
      <w:r w:rsidRPr="006D5551">
        <w:rPr>
          <w:rFonts w:ascii="Arial" w:hAnsi="Arial"/>
          <w:b/>
          <w:sz w:val="24"/>
        </w:rPr>
        <w:t xml:space="preserve">por los sujetos obligados, sin actuación o requerimiento previo de la Administración, se </w:t>
      </w:r>
      <w:r w:rsidR="00102E3E" w:rsidRPr="006D5551">
        <w:rPr>
          <w:rFonts w:ascii="Arial" w:hAnsi="Arial"/>
          <w:b/>
          <w:sz w:val="24"/>
        </w:rPr>
        <w:t xml:space="preserve"> </w:t>
      </w:r>
      <w:r w:rsidRPr="006D5551">
        <w:rPr>
          <w:rFonts w:ascii="Arial" w:hAnsi="Arial"/>
          <w:b/>
          <w:sz w:val="24"/>
        </w:rPr>
        <w:t>impondrán las siguientes sanciones:</w:t>
      </w:r>
    </w:p>
    <w:p w14:paraId="151A8590" w14:textId="7647D9E4" w:rsidR="00CC31F5" w:rsidRPr="006D5551" w:rsidRDefault="00CC31F5" w:rsidP="007C2EED">
      <w:pPr>
        <w:ind w:firstLine="567"/>
        <w:jc w:val="both"/>
        <w:rPr>
          <w:rFonts w:ascii="Arial" w:hAnsi="Arial"/>
          <w:b/>
          <w:sz w:val="24"/>
        </w:rPr>
      </w:pPr>
      <w:r w:rsidRPr="006D5551">
        <w:rPr>
          <w:rFonts w:ascii="Arial" w:hAnsi="Arial"/>
          <w:b/>
          <w:sz w:val="24"/>
        </w:rPr>
        <w:t xml:space="preserve">a) Si no han transcurrido más de seis meses, hasta 300 euros, sin que pueda ser inferior </w:t>
      </w:r>
      <w:r w:rsidR="00102E3E" w:rsidRPr="006D5551">
        <w:rPr>
          <w:rFonts w:ascii="Arial" w:hAnsi="Arial"/>
          <w:b/>
          <w:sz w:val="24"/>
        </w:rPr>
        <w:t xml:space="preserve"> </w:t>
      </w:r>
      <w:r w:rsidRPr="006D5551">
        <w:rPr>
          <w:rFonts w:ascii="Arial" w:hAnsi="Arial"/>
          <w:b/>
          <w:sz w:val="24"/>
        </w:rPr>
        <w:t>a 150 euros.</w:t>
      </w:r>
    </w:p>
    <w:p w14:paraId="08E01B2E" w14:textId="4914C88D" w:rsidR="00CC31F5" w:rsidRPr="006D5551" w:rsidRDefault="00CC31F5" w:rsidP="007C2EED">
      <w:pPr>
        <w:ind w:firstLine="567"/>
        <w:jc w:val="both"/>
        <w:rPr>
          <w:rFonts w:ascii="Arial" w:hAnsi="Arial"/>
          <w:b/>
          <w:sz w:val="24"/>
        </w:rPr>
      </w:pPr>
      <w:r w:rsidRPr="006D5551">
        <w:rPr>
          <w:rFonts w:ascii="Arial" w:hAnsi="Arial"/>
          <w:b/>
          <w:sz w:val="24"/>
        </w:rPr>
        <w:t xml:space="preserve">b) Si han transcurrido más de seis meses, hasta 600 euros, sin que pueda ser inferior a </w:t>
      </w:r>
      <w:r w:rsidR="00102E3E" w:rsidRPr="006D5551">
        <w:rPr>
          <w:rFonts w:ascii="Arial" w:hAnsi="Arial"/>
          <w:b/>
          <w:sz w:val="24"/>
        </w:rPr>
        <w:t xml:space="preserve"> </w:t>
      </w:r>
      <w:r w:rsidRPr="006D5551">
        <w:rPr>
          <w:rFonts w:ascii="Arial" w:hAnsi="Arial"/>
          <w:b/>
          <w:sz w:val="24"/>
        </w:rPr>
        <w:t>300 euros.</w:t>
      </w:r>
    </w:p>
    <w:p w14:paraId="02135566" w14:textId="444EC2A6" w:rsidR="00182215" w:rsidRPr="00112C02" w:rsidRDefault="00112C02" w:rsidP="007C2EED">
      <w:pPr>
        <w:ind w:firstLine="567"/>
        <w:jc w:val="both"/>
        <w:rPr>
          <w:rFonts w:ascii="Arial" w:hAnsi="Arial"/>
          <w:i/>
          <w:sz w:val="24"/>
        </w:rPr>
      </w:pPr>
      <w:r w:rsidRPr="00112C02">
        <w:rPr>
          <w:rFonts w:ascii="Arial" w:hAnsi="Arial"/>
          <w:i/>
          <w:sz w:val="24"/>
        </w:rPr>
        <w:t>¿Pueden imponerse estas sanciones al Notario y subsidiariamente el Consejo General del Notariado?</w:t>
      </w:r>
    </w:p>
    <w:p w14:paraId="7EC64FF8" w14:textId="1C8E35CB" w:rsidR="00112C02" w:rsidRPr="00112C02" w:rsidRDefault="00112C02" w:rsidP="00112C02">
      <w:pPr>
        <w:ind w:firstLine="567"/>
        <w:jc w:val="center"/>
        <w:rPr>
          <w:rFonts w:ascii="Arial" w:hAnsi="Arial"/>
          <w:b/>
          <w:sz w:val="32"/>
          <w:u w:val="single"/>
        </w:rPr>
      </w:pPr>
      <w:r w:rsidRPr="00112C02">
        <w:rPr>
          <w:rFonts w:ascii="Arial" w:hAnsi="Arial"/>
          <w:b/>
          <w:sz w:val="32"/>
          <w:u w:val="single"/>
        </w:rPr>
        <w:lastRenderedPageBreak/>
        <w:t>FICHA 9 PPT</w:t>
      </w:r>
    </w:p>
    <w:p w14:paraId="42762461" w14:textId="2F6418A9" w:rsidR="00B147A9" w:rsidRPr="001D2F98" w:rsidRDefault="00C25D2B" w:rsidP="007C2EED">
      <w:pPr>
        <w:ind w:firstLine="567"/>
        <w:jc w:val="both"/>
        <w:rPr>
          <w:rFonts w:ascii="Arial" w:hAnsi="Arial"/>
          <w:b/>
          <w:sz w:val="24"/>
        </w:rPr>
      </w:pPr>
      <w:r>
        <w:rPr>
          <w:rFonts w:ascii="Arial" w:hAnsi="Arial"/>
          <w:b/>
          <w:sz w:val="24"/>
        </w:rPr>
        <w:t>SEPTIMO</w:t>
      </w:r>
      <w:r w:rsidR="001D2F98" w:rsidRPr="001D2F98">
        <w:rPr>
          <w:rFonts w:ascii="Arial" w:hAnsi="Arial"/>
          <w:b/>
          <w:sz w:val="24"/>
        </w:rPr>
        <w:t>.- QUE SON LAS JURISDICCIONES NO COOPERATIVA</w:t>
      </w:r>
      <w:r w:rsidR="00E47B3A">
        <w:rPr>
          <w:rFonts w:ascii="Arial" w:hAnsi="Arial"/>
          <w:b/>
          <w:sz w:val="24"/>
        </w:rPr>
        <w:t>S</w:t>
      </w:r>
      <w:r w:rsidR="001D2F98">
        <w:rPr>
          <w:rFonts w:ascii="Arial" w:hAnsi="Arial"/>
          <w:b/>
          <w:sz w:val="24"/>
        </w:rPr>
        <w:t xml:space="preserve"> </w:t>
      </w:r>
      <w:r w:rsidR="006817B8">
        <w:rPr>
          <w:rFonts w:ascii="Arial" w:hAnsi="Arial"/>
          <w:b/>
          <w:sz w:val="24"/>
        </w:rPr>
        <w:t>y/o</w:t>
      </w:r>
      <w:r w:rsidR="006817B8" w:rsidRPr="006817B8">
        <w:rPr>
          <w:rFonts w:ascii="Arial" w:hAnsi="Arial"/>
          <w:b/>
          <w:sz w:val="24"/>
        </w:rPr>
        <w:t xml:space="preserve"> REGÍMENES FISCALES PERJUDICIALES</w:t>
      </w:r>
      <w:r w:rsidR="006817B8">
        <w:rPr>
          <w:rFonts w:ascii="Arial" w:hAnsi="Arial"/>
          <w:b/>
          <w:sz w:val="24"/>
        </w:rPr>
        <w:t xml:space="preserve"> (antes denominados paraísos fiscales)</w:t>
      </w:r>
      <w:r w:rsidR="001D2F98" w:rsidRPr="001D2F98">
        <w:rPr>
          <w:rFonts w:ascii="Arial" w:hAnsi="Arial"/>
          <w:b/>
          <w:sz w:val="24"/>
        </w:rPr>
        <w:t>.</w:t>
      </w:r>
    </w:p>
    <w:p w14:paraId="210A05B3" w14:textId="551099A8" w:rsidR="00550ACC" w:rsidRDefault="00550ACC" w:rsidP="007C2EED">
      <w:pPr>
        <w:ind w:firstLine="567"/>
        <w:jc w:val="both"/>
        <w:rPr>
          <w:rFonts w:ascii="Arial" w:hAnsi="Arial"/>
          <w:sz w:val="24"/>
        </w:rPr>
      </w:pPr>
      <w:r>
        <w:rPr>
          <w:rFonts w:ascii="Arial" w:hAnsi="Arial"/>
          <w:sz w:val="24"/>
        </w:rPr>
        <w:t xml:space="preserve">Nos paramos un momento </w:t>
      </w:r>
      <w:r w:rsidR="00114A4F">
        <w:rPr>
          <w:rFonts w:ascii="Arial" w:hAnsi="Arial"/>
          <w:sz w:val="24"/>
        </w:rPr>
        <w:t xml:space="preserve">en explicar este apartado, </w:t>
      </w:r>
      <w:r>
        <w:rPr>
          <w:rFonts w:ascii="Arial" w:hAnsi="Arial"/>
          <w:sz w:val="24"/>
        </w:rPr>
        <w:t xml:space="preserve">dada </w:t>
      </w:r>
      <w:r w:rsidR="006817B8">
        <w:rPr>
          <w:rFonts w:ascii="Arial" w:hAnsi="Arial"/>
          <w:sz w:val="24"/>
        </w:rPr>
        <w:t xml:space="preserve">la necesidad de análisis que debe hacer el Notario y con ello la oficina Notarial a la hora de </w:t>
      </w:r>
      <w:r>
        <w:rPr>
          <w:rFonts w:ascii="Arial" w:hAnsi="Arial"/>
          <w:sz w:val="24"/>
        </w:rPr>
        <w:t xml:space="preserve">identificar </w:t>
      </w:r>
      <w:r w:rsidR="00114A4F">
        <w:rPr>
          <w:rFonts w:ascii="Arial" w:hAnsi="Arial"/>
          <w:sz w:val="24"/>
        </w:rPr>
        <w:t xml:space="preserve">si la inversión procede o no de </w:t>
      </w:r>
      <w:r>
        <w:rPr>
          <w:rFonts w:ascii="Arial" w:hAnsi="Arial"/>
          <w:sz w:val="24"/>
        </w:rPr>
        <w:t>una jurisdicción no cooperativa.</w:t>
      </w:r>
    </w:p>
    <w:p w14:paraId="7AD2E758" w14:textId="77777777" w:rsidR="006817B8" w:rsidRDefault="006817B8" w:rsidP="00114A4F">
      <w:pPr>
        <w:ind w:firstLine="567"/>
        <w:jc w:val="both"/>
        <w:rPr>
          <w:rFonts w:ascii="Arial" w:hAnsi="Arial"/>
          <w:b/>
          <w:sz w:val="24"/>
        </w:rPr>
      </w:pPr>
      <w:r>
        <w:rPr>
          <w:rFonts w:ascii="Arial" w:hAnsi="Arial"/>
          <w:b/>
          <w:sz w:val="24"/>
        </w:rPr>
        <w:t xml:space="preserve">Siendo el punto de conexión la residencia, es necesario </w:t>
      </w:r>
      <w:r w:rsidR="00114A4F" w:rsidRPr="00114A4F">
        <w:rPr>
          <w:rFonts w:ascii="Arial" w:hAnsi="Arial"/>
          <w:b/>
          <w:sz w:val="24"/>
        </w:rPr>
        <w:t>saber si la persona física o jurídica “no residente” tiene su residencia en un país de “jurisdicción no cooperativa”</w:t>
      </w:r>
      <w:r w:rsidR="00114A4F">
        <w:rPr>
          <w:rFonts w:ascii="Arial" w:hAnsi="Arial"/>
          <w:b/>
          <w:sz w:val="24"/>
        </w:rPr>
        <w:t xml:space="preserve"> </w:t>
      </w:r>
      <w:r>
        <w:rPr>
          <w:rFonts w:ascii="Arial" w:hAnsi="Arial"/>
          <w:b/>
          <w:sz w:val="24"/>
        </w:rPr>
        <w:t xml:space="preserve">  y a pesar de que el inversor sea no residente de países cooperativos, debemos identificar si la inversión procede o no de estos países de jurisdicciones no cooperativas.</w:t>
      </w:r>
    </w:p>
    <w:p w14:paraId="12ACEFAF" w14:textId="3477EF09" w:rsidR="00114A4F" w:rsidRDefault="006817B8" w:rsidP="006817B8">
      <w:pPr>
        <w:ind w:firstLine="567"/>
        <w:jc w:val="both"/>
        <w:rPr>
          <w:rFonts w:ascii="Arial" w:hAnsi="Arial"/>
          <w:sz w:val="24"/>
        </w:rPr>
      </w:pPr>
      <w:r>
        <w:rPr>
          <w:rFonts w:ascii="Arial" w:hAnsi="Arial"/>
          <w:b/>
          <w:sz w:val="24"/>
        </w:rPr>
        <w:t xml:space="preserve">Por lo que se hace necesario, </w:t>
      </w:r>
      <w:r w:rsidR="00114A4F">
        <w:rPr>
          <w:rFonts w:ascii="Arial" w:hAnsi="Arial"/>
          <w:b/>
          <w:sz w:val="24"/>
        </w:rPr>
        <w:t>conocer en primer lugar que significa</w:t>
      </w:r>
      <w:r w:rsidR="00114A4F" w:rsidRPr="00114A4F">
        <w:rPr>
          <w:rFonts w:ascii="Arial" w:hAnsi="Arial"/>
          <w:sz w:val="24"/>
        </w:rPr>
        <w:t xml:space="preserve"> </w:t>
      </w:r>
      <w:r w:rsidR="00114A4F">
        <w:rPr>
          <w:rFonts w:ascii="Arial" w:hAnsi="Arial"/>
          <w:sz w:val="24"/>
        </w:rPr>
        <w:t xml:space="preserve">una jurisdicción no cooperativa y que </w:t>
      </w:r>
      <w:r>
        <w:rPr>
          <w:rFonts w:ascii="Arial" w:hAnsi="Arial"/>
          <w:sz w:val="24"/>
        </w:rPr>
        <w:t>países</w:t>
      </w:r>
      <w:r w:rsidR="00114A4F">
        <w:rPr>
          <w:rFonts w:ascii="Arial" w:hAnsi="Arial"/>
          <w:sz w:val="24"/>
        </w:rPr>
        <w:t xml:space="preserve"> fo</w:t>
      </w:r>
      <w:r>
        <w:rPr>
          <w:rFonts w:ascii="Arial" w:hAnsi="Arial"/>
          <w:sz w:val="24"/>
        </w:rPr>
        <w:t xml:space="preserve">rman parte de esta jurisdicción, que en la actualidad son 24 </w:t>
      </w:r>
      <w:proofErr w:type="spellStart"/>
      <w:r>
        <w:rPr>
          <w:rFonts w:ascii="Arial" w:hAnsi="Arial"/>
          <w:sz w:val="24"/>
        </w:rPr>
        <w:t>paises</w:t>
      </w:r>
      <w:proofErr w:type="spellEnd"/>
      <w:r>
        <w:rPr>
          <w:rFonts w:ascii="Arial" w:hAnsi="Arial"/>
          <w:sz w:val="24"/>
        </w:rPr>
        <w:t>.</w:t>
      </w:r>
    </w:p>
    <w:p w14:paraId="16B27E45" w14:textId="77777777" w:rsidR="00112C02" w:rsidRDefault="00112C02" w:rsidP="007C2EED">
      <w:pPr>
        <w:ind w:firstLine="567"/>
        <w:jc w:val="both"/>
        <w:rPr>
          <w:rFonts w:ascii="Arial" w:hAnsi="Arial"/>
          <w:sz w:val="24"/>
        </w:rPr>
      </w:pPr>
    </w:p>
    <w:p w14:paraId="6CB19ACA" w14:textId="676D5DC8" w:rsidR="001D2F98" w:rsidRDefault="001D2F98" w:rsidP="007C2EED">
      <w:pPr>
        <w:ind w:firstLine="567"/>
        <w:jc w:val="both"/>
        <w:rPr>
          <w:rFonts w:ascii="Arial" w:hAnsi="Arial"/>
          <w:sz w:val="24"/>
        </w:rPr>
      </w:pPr>
      <w:r>
        <w:rPr>
          <w:rFonts w:ascii="Arial" w:hAnsi="Arial"/>
          <w:sz w:val="24"/>
        </w:rPr>
        <w:t>La Agencia Tributaria AEAT nos define estas</w:t>
      </w:r>
      <w:r w:rsidR="00114A4F">
        <w:rPr>
          <w:rFonts w:ascii="Arial" w:hAnsi="Arial"/>
          <w:sz w:val="24"/>
        </w:rPr>
        <w:t xml:space="preserve"> jurisdicciones</w:t>
      </w:r>
      <w:r>
        <w:rPr>
          <w:rFonts w:ascii="Arial" w:hAnsi="Arial"/>
          <w:sz w:val="24"/>
        </w:rPr>
        <w:t xml:space="preserve"> </w:t>
      </w:r>
      <w:r w:rsidR="000747BC">
        <w:rPr>
          <w:rFonts w:ascii="Arial" w:hAnsi="Arial"/>
          <w:sz w:val="24"/>
        </w:rPr>
        <w:t xml:space="preserve">y se resume </w:t>
      </w:r>
      <w:r>
        <w:rPr>
          <w:rFonts w:ascii="Arial" w:hAnsi="Arial"/>
          <w:sz w:val="24"/>
        </w:rPr>
        <w:t>de la siguiente forma:</w:t>
      </w:r>
    </w:p>
    <w:p w14:paraId="4F43B81C" w14:textId="725FAEEC" w:rsidR="001D2F98" w:rsidRPr="00550ACC" w:rsidRDefault="00550ACC" w:rsidP="001D2F98">
      <w:pPr>
        <w:ind w:firstLine="567"/>
        <w:jc w:val="both"/>
        <w:rPr>
          <w:rFonts w:ascii="Arial" w:hAnsi="Arial"/>
          <w:i/>
          <w:sz w:val="24"/>
        </w:rPr>
      </w:pPr>
      <w:r w:rsidRPr="00550ACC">
        <w:rPr>
          <w:rFonts w:ascii="Arial" w:hAnsi="Arial"/>
          <w:i/>
          <w:sz w:val="24"/>
        </w:rPr>
        <w:t>“</w:t>
      </w:r>
      <w:r w:rsidR="001D2F98" w:rsidRPr="00550ACC">
        <w:rPr>
          <w:rFonts w:ascii="Arial" w:hAnsi="Arial"/>
          <w:i/>
          <w:sz w:val="24"/>
        </w:rPr>
        <w:t>En línea con los nuevos parámetros internacionales, se adecúa el término de paraísos fiscales al de jurisdicciones no cooperativas. Las referencias efectuadas en la normativa a paraísos fiscales, a países o territorios con los que no exista efectivo intercambio de información, o de nula o baja tributación se entenderán efectuadas a la definición de jurisdicción no cooperativa y las referencias normativas efectuadas a Estados con los que exista un efectivo intercambio de información tributaria o en materia tributaria, se entenderán efectuadas a Estados con los que exista normativa sobre asistencia mutua en materia de intercambio de información tributaria en los términos previstos en la Ley 58/2003, de 17 de diciembre, General Tributaria, que sea de aplicación.</w:t>
      </w:r>
    </w:p>
    <w:p w14:paraId="794C8CCE" w14:textId="77777777" w:rsidR="001D2F98" w:rsidRPr="00550ACC" w:rsidRDefault="001D2F98" w:rsidP="001D2F98">
      <w:pPr>
        <w:ind w:firstLine="567"/>
        <w:jc w:val="both"/>
        <w:rPr>
          <w:rFonts w:ascii="Arial" w:hAnsi="Arial"/>
          <w:i/>
          <w:sz w:val="24"/>
        </w:rPr>
      </w:pPr>
      <w:r w:rsidRPr="00550ACC">
        <w:rPr>
          <w:rFonts w:ascii="Arial" w:hAnsi="Arial"/>
          <w:i/>
          <w:sz w:val="24"/>
        </w:rPr>
        <w:t>A los efectos de la Ley 58/2003 General Tributaria, se entenderá por asistencia mutua el conjunto de acciones de asistencia, colaboración, cooperación y otras de naturaleza análoga que el Estado español preste, reciba o desarrolle con la Unión Europea y otras entidades internacionales o supranacionales, y con otros Estados en virtud de la normativa sobre asistencia mutua entre los Estados miembros de la Unión Europea o en el marco de los convenios para evitar la doble imposición o de otros convenios internacionales.</w:t>
      </w:r>
    </w:p>
    <w:p w14:paraId="2F7D582D" w14:textId="77777777" w:rsidR="001D2F98" w:rsidRPr="00114A4F" w:rsidRDefault="001D2F98" w:rsidP="001D2F98">
      <w:pPr>
        <w:ind w:firstLine="567"/>
        <w:jc w:val="both"/>
        <w:rPr>
          <w:rFonts w:ascii="Arial" w:hAnsi="Arial"/>
          <w:b/>
          <w:i/>
          <w:sz w:val="24"/>
        </w:rPr>
      </w:pPr>
      <w:r w:rsidRPr="00114A4F">
        <w:rPr>
          <w:rFonts w:ascii="Arial" w:hAnsi="Arial"/>
          <w:b/>
          <w:i/>
          <w:sz w:val="24"/>
        </w:rPr>
        <w:t>Tendrán la consideración de jurisdicciones no cooperativas los países y territorios, así como los regímenes fiscales perjudiciales, que se determinen mediante Orden Ministerial conforme a unos criterios preestablecidos.</w:t>
      </w:r>
    </w:p>
    <w:p w14:paraId="1BC86FFE" w14:textId="2FA66A4C" w:rsidR="001D2F98" w:rsidRDefault="00114A4F" w:rsidP="000747BC">
      <w:pPr>
        <w:ind w:firstLine="567"/>
        <w:jc w:val="both"/>
        <w:rPr>
          <w:rFonts w:ascii="Arial" w:hAnsi="Arial"/>
          <w:i/>
          <w:sz w:val="24"/>
        </w:rPr>
      </w:pPr>
      <w:r w:rsidRPr="00114A4F">
        <w:rPr>
          <w:rFonts w:ascii="Arial" w:hAnsi="Arial"/>
          <w:sz w:val="24"/>
        </w:rPr>
        <w:lastRenderedPageBreak/>
        <w:t>Y actualmente es orden es la</w:t>
      </w:r>
      <w:r>
        <w:rPr>
          <w:rFonts w:ascii="Arial" w:hAnsi="Arial"/>
          <w:i/>
          <w:sz w:val="24"/>
        </w:rPr>
        <w:t xml:space="preserve"> </w:t>
      </w:r>
      <w:r w:rsidR="001D2F98" w:rsidRPr="00550ACC">
        <w:rPr>
          <w:rFonts w:ascii="Arial" w:hAnsi="Arial"/>
          <w:i/>
          <w:sz w:val="24"/>
        </w:rPr>
        <w:t>Orden HFP/115/2023, de 9 de febrero, aprueba una nueva relación de  países y territorios que tienen la consideración de jurisdicciones no cooperativas.</w:t>
      </w:r>
      <w:r w:rsidR="000747BC" w:rsidRPr="00550ACC">
        <w:rPr>
          <w:rFonts w:ascii="Arial" w:hAnsi="Arial"/>
          <w:i/>
          <w:sz w:val="24"/>
        </w:rPr>
        <w:t xml:space="preserve"> Entró </w:t>
      </w:r>
      <w:r w:rsidR="001D2F98" w:rsidRPr="00550ACC">
        <w:rPr>
          <w:rFonts w:ascii="Arial" w:hAnsi="Arial"/>
          <w:i/>
          <w:sz w:val="24"/>
        </w:rPr>
        <w:t>en vigor el 11 de febrero de 2023 y será de aplicación a los tributos sin período impositivo devengados a partir de su entrada en vigor y a los demás tributos cuyo período impositivo se inicie desde ese momento.</w:t>
      </w:r>
    </w:p>
    <w:p w14:paraId="37E38E96" w14:textId="77777777" w:rsidR="00114A4F" w:rsidRDefault="00114A4F" w:rsidP="00114A4F">
      <w:pPr>
        <w:ind w:firstLine="567"/>
        <w:jc w:val="both"/>
        <w:rPr>
          <w:rFonts w:ascii="Arial" w:hAnsi="Arial"/>
          <w:sz w:val="24"/>
        </w:rPr>
      </w:pPr>
      <w:r>
        <w:rPr>
          <w:rFonts w:ascii="Arial" w:hAnsi="Arial"/>
          <w:sz w:val="24"/>
        </w:rPr>
        <w:t>Orden publicada en el BOE de 10/02/2023.</w:t>
      </w:r>
    </w:p>
    <w:p w14:paraId="1E48C286" w14:textId="6BEB1093" w:rsidR="00114A4F" w:rsidRPr="00114A4F" w:rsidRDefault="00114A4F" w:rsidP="000747BC">
      <w:pPr>
        <w:ind w:firstLine="567"/>
        <w:jc w:val="both"/>
        <w:rPr>
          <w:rFonts w:ascii="Arial" w:hAnsi="Arial"/>
          <w:sz w:val="24"/>
        </w:rPr>
      </w:pPr>
      <w:r w:rsidRPr="00114A4F">
        <w:rPr>
          <w:rFonts w:ascii="Arial" w:hAnsi="Arial"/>
          <w:sz w:val="24"/>
        </w:rPr>
        <w:t>Y por tanto</w:t>
      </w:r>
      <w:r w:rsidR="006817B8">
        <w:rPr>
          <w:rFonts w:ascii="Arial" w:hAnsi="Arial"/>
          <w:sz w:val="24"/>
        </w:rPr>
        <w:t xml:space="preserve"> es la orden </w:t>
      </w:r>
      <w:r w:rsidRPr="00114A4F">
        <w:rPr>
          <w:rFonts w:ascii="Arial" w:hAnsi="Arial"/>
          <w:sz w:val="24"/>
        </w:rPr>
        <w:t xml:space="preserve">en vigor </w:t>
      </w:r>
      <w:r>
        <w:rPr>
          <w:rFonts w:ascii="Arial" w:hAnsi="Arial"/>
          <w:sz w:val="24"/>
        </w:rPr>
        <w:t xml:space="preserve"> </w:t>
      </w:r>
      <w:r w:rsidR="006817B8">
        <w:rPr>
          <w:rFonts w:ascii="Arial" w:hAnsi="Arial"/>
          <w:sz w:val="24"/>
        </w:rPr>
        <w:t xml:space="preserve">que debemos utilizar </w:t>
      </w:r>
      <w:r>
        <w:rPr>
          <w:rFonts w:ascii="Arial" w:hAnsi="Arial"/>
          <w:sz w:val="24"/>
        </w:rPr>
        <w:t>para nuestro trabajo diario a los efectos de identificar si la inversión exterior es o no de una “</w:t>
      </w:r>
      <w:r w:rsidR="006817B8">
        <w:rPr>
          <w:rFonts w:ascii="Arial" w:hAnsi="Arial"/>
          <w:sz w:val="24"/>
        </w:rPr>
        <w:t>jurisdicción</w:t>
      </w:r>
      <w:r>
        <w:rPr>
          <w:rFonts w:ascii="Arial" w:hAnsi="Arial"/>
          <w:sz w:val="24"/>
        </w:rPr>
        <w:t xml:space="preserve"> no cooperativa</w:t>
      </w:r>
      <w:r w:rsidR="006817B8">
        <w:rPr>
          <w:rFonts w:ascii="Arial" w:hAnsi="Arial"/>
          <w:sz w:val="24"/>
        </w:rPr>
        <w:t xml:space="preserve"> y/o regímenes fiscales perjudiciales</w:t>
      </w:r>
      <w:r>
        <w:rPr>
          <w:rFonts w:ascii="Arial" w:hAnsi="Arial"/>
          <w:sz w:val="24"/>
        </w:rPr>
        <w:t>”</w:t>
      </w:r>
    </w:p>
    <w:p w14:paraId="71C0F358" w14:textId="77777777" w:rsidR="00114A4F" w:rsidRDefault="00114A4F" w:rsidP="00550ACC">
      <w:pPr>
        <w:jc w:val="center"/>
        <w:rPr>
          <w:rFonts w:ascii="Arial" w:hAnsi="Arial"/>
          <w:b/>
          <w:bCs/>
          <w:sz w:val="24"/>
        </w:rPr>
      </w:pPr>
    </w:p>
    <w:p w14:paraId="5BA9BC22" w14:textId="77777777" w:rsidR="006817B8" w:rsidRDefault="006817B8" w:rsidP="00550ACC">
      <w:pPr>
        <w:jc w:val="center"/>
        <w:rPr>
          <w:rFonts w:ascii="Arial" w:hAnsi="Arial"/>
          <w:b/>
          <w:bCs/>
          <w:sz w:val="24"/>
        </w:rPr>
      </w:pPr>
    </w:p>
    <w:p w14:paraId="51664148" w14:textId="66167125" w:rsidR="00620D95" w:rsidRDefault="00620D95" w:rsidP="00C25D2B">
      <w:pPr>
        <w:jc w:val="center"/>
        <w:rPr>
          <w:rFonts w:ascii="Arial" w:hAnsi="Arial"/>
          <w:b/>
          <w:bCs/>
          <w:sz w:val="24"/>
        </w:rPr>
      </w:pPr>
      <w:r>
        <w:rPr>
          <w:rFonts w:ascii="Arial" w:hAnsi="Arial"/>
          <w:b/>
          <w:bCs/>
          <w:sz w:val="24"/>
        </w:rPr>
        <w:t>FIN de CHARLA de Chema Pérez Pellicer</w:t>
      </w:r>
    </w:p>
    <w:p w14:paraId="5C04BF83" w14:textId="77777777" w:rsidR="00620D95" w:rsidRDefault="00620D95" w:rsidP="00C25D2B">
      <w:pPr>
        <w:jc w:val="center"/>
        <w:rPr>
          <w:rFonts w:ascii="Arial" w:hAnsi="Arial"/>
          <w:b/>
          <w:bCs/>
          <w:sz w:val="24"/>
        </w:rPr>
      </w:pPr>
    </w:p>
    <w:p w14:paraId="1BE54DB3" w14:textId="3BAB9078" w:rsidR="00550ACC" w:rsidRDefault="00620D95" w:rsidP="00C25D2B">
      <w:pPr>
        <w:jc w:val="center"/>
        <w:rPr>
          <w:rFonts w:ascii="Arial" w:hAnsi="Arial"/>
          <w:b/>
          <w:bCs/>
          <w:sz w:val="32"/>
        </w:rPr>
      </w:pPr>
      <w:r>
        <w:rPr>
          <w:rFonts w:ascii="Arial" w:hAnsi="Arial"/>
          <w:b/>
          <w:bCs/>
          <w:sz w:val="24"/>
        </w:rPr>
        <w:t>Preguntas</w:t>
      </w:r>
      <w:r w:rsidR="006817B8">
        <w:rPr>
          <w:rFonts w:ascii="Arial" w:hAnsi="Arial"/>
          <w:b/>
          <w:bCs/>
          <w:sz w:val="24"/>
        </w:rPr>
        <w:br w:type="page"/>
      </w:r>
      <w:r w:rsidR="00422845" w:rsidRPr="00550ACC">
        <w:rPr>
          <w:rFonts w:ascii="Arial" w:hAnsi="Arial"/>
          <w:b/>
          <w:bCs/>
          <w:sz w:val="32"/>
        </w:rPr>
        <w:lastRenderedPageBreak/>
        <w:t>PRÁCTICA NOTARIAL</w:t>
      </w:r>
      <w:r>
        <w:rPr>
          <w:rFonts w:ascii="Arial" w:hAnsi="Arial"/>
          <w:b/>
          <w:bCs/>
          <w:sz w:val="32"/>
        </w:rPr>
        <w:t xml:space="preserve"> tema AFORIX</w:t>
      </w:r>
      <w:r w:rsidR="00422845" w:rsidRPr="00550ACC">
        <w:rPr>
          <w:rFonts w:ascii="Arial" w:hAnsi="Arial"/>
          <w:b/>
          <w:bCs/>
          <w:sz w:val="32"/>
        </w:rPr>
        <w:t>:</w:t>
      </w:r>
    </w:p>
    <w:p w14:paraId="5543C984" w14:textId="5031E942" w:rsidR="00620D95" w:rsidRDefault="00620D95" w:rsidP="00C25D2B">
      <w:pPr>
        <w:jc w:val="center"/>
        <w:rPr>
          <w:rFonts w:ascii="Arial" w:hAnsi="Arial"/>
          <w:b/>
          <w:bCs/>
          <w:sz w:val="32"/>
        </w:rPr>
      </w:pPr>
      <w:r>
        <w:rPr>
          <w:rFonts w:ascii="Arial" w:hAnsi="Arial"/>
          <w:b/>
          <w:bCs/>
          <w:sz w:val="32"/>
        </w:rPr>
        <w:t>ANEXOS I Y II de la Circular del Consejo de febrero de 2024</w:t>
      </w:r>
    </w:p>
    <w:p w14:paraId="4821D70C" w14:textId="16DCE2C5" w:rsidR="00620D95" w:rsidRPr="00550ACC" w:rsidRDefault="00620D95" w:rsidP="00C25D2B">
      <w:pPr>
        <w:jc w:val="center"/>
        <w:rPr>
          <w:rFonts w:ascii="Arial" w:hAnsi="Arial"/>
          <w:b/>
          <w:bCs/>
          <w:sz w:val="32"/>
        </w:rPr>
      </w:pPr>
      <w:r>
        <w:rPr>
          <w:rFonts w:ascii="Arial" w:hAnsi="Arial"/>
          <w:b/>
          <w:bCs/>
          <w:sz w:val="32"/>
        </w:rPr>
        <w:t>Otra explicación muy interesante:</w:t>
      </w:r>
    </w:p>
    <w:p w14:paraId="26148086" w14:textId="12DE321F" w:rsidR="00550ACC" w:rsidRPr="00550ACC" w:rsidRDefault="00422845" w:rsidP="00550ACC">
      <w:pPr>
        <w:ind w:firstLine="567"/>
        <w:jc w:val="both"/>
        <w:rPr>
          <w:rFonts w:ascii="Arial" w:hAnsi="Arial"/>
          <w:sz w:val="24"/>
        </w:rPr>
      </w:pPr>
      <w:r w:rsidRPr="00422845">
        <w:rPr>
          <w:rFonts w:ascii="Arial" w:hAnsi="Arial"/>
          <w:b/>
          <w:bCs/>
          <w:sz w:val="24"/>
        </w:rPr>
        <w:t>AFORIX en la notaría (I</w:t>
      </w:r>
      <w:r w:rsidR="000443CD">
        <w:rPr>
          <w:rFonts w:ascii="Arial" w:hAnsi="Arial"/>
          <w:b/>
          <w:bCs/>
          <w:sz w:val="24"/>
        </w:rPr>
        <w:t xml:space="preserve"> y II</w:t>
      </w:r>
      <w:r w:rsidRPr="00422845">
        <w:rPr>
          <w:rFonts w:ascii="Arial" w:hAnsi="Arial"/>
          <w:b/>
          <w:bCs/>
          <w:sz w:val="24"/>
        </w:rPr>
        <w:t>).</w:t>
      </w:r>
      <w:r w:rsidR="00550ACC" w:rsidRPr="00550ACC">
        <w:rPr>
          <w:rFonts w:ascii="Arial" w:hAnsi="Arial"/>
          <w:bCs/>
          <w:sz w:val="24"/>
        </w:rPr>
        <w:t xml:space="preserve"> Publicado en Notariosyregistradores.org y realizado por </w:t>
      </w:r>
      <w:proofErr w:type="spellStart"/>
      <w:r w:rsidR="00550ACC" w:rsidRPr="00550ACC">
        <w:rPr>
          <w:rFonts w:ascii="Arial" w:hAnsi="Arial"/>
          <w:sz w:val="24"/>
        </w:rPr>
        <w:t>Shadia</w:t>
      </w:r>
      <w:proofErr w:type="spellEnd"/>
      <w:r w:rsidR="00550ACC" w:rsidRPr="00550ACC">
        <w:rPr>
          <w:rFonts w:ascii="Arial" w:hAnsi="Arial"/>
          <w:sz w:val="24"/>
        </w:rPr>
        <w:t xml:space="preserve"> Nasser García. Notario de Formentera.</w:t>
      </w:r>
    </w:p>
    <w:p w14:paraId="6E006A60" w14:textId="77777777" w:rsidR="006D5551" w:rsidRDefault="006D5551" w:rsidP="00422845">
      <w:pPr>
        <w:ind w:firstLine="567"/>
        <w:jc w:val="both"/>
        <w:rPr>
          <w:rFonts w:ascii="Arial" w:hAnsi="Arial"/>
          <w:sz w:val="24"/>
        </w:rPr>
      </w:pPr>
    </w:p>
    <w:p w14:paraId="5F4F0C5A" w14:textId="77777777" w:rsidR="00422845" w:rsidRPr="00550ACC" w:rsidRDefault="00422845" w:rsidP="00422845">
      <w:pPr>
        <w:ind w:firstLine="567"/>
        <w:jc w:val="both"/>
        <w:rPr>
          <w:rFonts w:ascii="Arial" w:hAnsi="Arial"/>
          <w:b/>
          <w:bCs/>
          <w:sz w:val="24"/>
        </w:rPr>
      </w:pPr>
      <w:r w:rsidRPr="00550ACC">
        <w:rPr>
          <w:rFonts w:ascii="Arial" w:hAnsi="Arial"/>
          <w:b/>
          <w:bCs/>
          <w:sz w:val="24"/>
        </w:rPr>
        <w:t>PRIMER PASO. INSTALACIÓN DE AFORIX.</w:t>
      </w:r>
    </w:p>
    <w:p w14:paraId="7699CF27" w14:textId="77777777" w:rsidR="00422845" w:rsidRPr="00422845" w:rsidRDefault="00422845" w:rsidP="00422845">
      <w:pPr>
        <w:ind w:firstLine="567"/>
        <w:jc w:val="both"/>
        <w:rPr>
          <w:rFonts w:ascii="Arial" w:hAnsi="Arial"/>
          <w:sz w:val="24"/>
        </w:rPr>
      </w:pPr>
      <w:r w:rsidRPr="00422845">
        <w:rPr>
          <w:rFonts w:ascii="Arial" w:hAnsi="Arial"/>
          <w:b/>
          <w:bCs/>
          <w:sz w:val="24"/>
        </w:rPr>
        <w:t>1.-</w:t>
      </w:r>
      <w:r w:rsidRPr="00422845">
        <w:rPr>
          <w:rFonts w:ascii="Arial" w:hAnsi="Arial"/>
          <w:sz w:val="24"/>
        </w:rPr>
        <w:t> Si buscamos en el buscador de nuestro navegador: AFORIX, nos aparecerá la página para descargarlo. Descarga de AFORIX.</w:t>
      </w:r>
    </w:p>
    <w:p w14:paraId="05AD120B" w14:textId="03C1EB4C"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302D7173" wp14:editId="0EA24F1E">
            <wp:extent cx="5438775" cy="1399540"/>
            <wp:effectExtent l="0" t="0" r="9525" b="0"/>
            <wp:docPr id="30" name="Imagen 30" descr="https://www.notariosyregistradores.com/web/wp-content/uploads/2024/09/FOT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otariosyregistradores.com/web/wp-content/uploads/2024/09/FOTO-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38775" cy="1399540"/>
                    </a:xfrm>
                    <a:prstGeom prst="rect">
                      <a:avLst/>
                    </a:prstGeom>
                    <a:noFill/>
                    <a:ln>
                      <a:noFill/>
                    </a:ln>
                  </pic:spPr>
                </pic:pic>
              </a:graphicData>
            </a:graphic>
          </wp:inline>
        </w:drawing>
      </w:r>
    </w:p>
    <w:p w14:paraId="5B99E1AC" w14:textId="77777777" w:rsidR="00422845" w:rsidRPr="00422845" w:rsidRDefault="00422845" w:rsidP="00422845">
      <w:pPr>
        <w:ind w:firstLine="567"/>
        <w:jc w:val="both"/>
        <w:rPr>
          <w:rFonts w:ascii="Arial" w:hAnsi="Arial"/>
          <w:sz w:val="24"/>
        </w:rPr>
      </w:pPr>
      <w:r w:rsidRPr="00422845">
        <w:rPr>
          <w:rFonts w:ascii="Arial" w:hAnsi="Arial"/>
          <w:sz w:val="24"/>
        </w:rPr>
        <w:t>Al pinchar en “descargar” aparece una pantalla explicativa de lo que es AFORIX y los enlaces en los que debemos pinchar según cual sea nuestro sistema operativo (que será, normalmente, Windows).</w:t>
      </w:r>
    </w:p>
    <w:p w14:paraId="39736DBC" w14:textId="1AD35428"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5A662084" wp14:editId="13D62EEF">
            <wp:extent cx="4730750" cy="3745230"/>
            <wp:effectExtent l="0" t="0" r="0" b="7620"/>
            <wp:docPr id="29" name="Imagen 29" descr="https://www.notariosyregistradores.com/web/wp-content/uploads/2024/09/FOTO-2-e17271965524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notariosyregistradores.com/web/wp-content/uploads/2024/09/FOTO-2-e172719655245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30750" cy="3745230"/>
                    </a:xfrm>
                    <a:prstGeom prst="rect">
                      <a:avLst/>
                    </a:prstGeom>
                    <a:noFill/>
                    <a:ln>
                      <a:noFill/>
                    </a:ln>
                  </pic:spPr>
                </pic:pic>
              </a:graphicData>
            </a:graphic>
          </wp:inline>
        </w:drawing>
      </w:r>
    </w:p>
    <w:p w14:paraId="1C458E81" w14:textId="77777777" w:rsidR="00422845" w:rsidRPr="00422845" w:rsidRDefault="00422845" w:rsidP="00422845">
      <w:pPr>
        <w:ind w:firstLine="567"/>
        <w:jc w:val="both"/>
        <w:rPr>
          <w:rFonts w:ascii="Arial" w:hAnsi="Arial"/>
          <w:sz w:val="24"/>
        </w:rPr>
      </w:pPr>
      <w:r w:rsidRPr="00422845">
        <w:rPr>
          <w:rFonts w:ascii="Arial" w:hAnsi="Arial"/>
          <w:sz w:val="24"/>
        </w:rPr>
        <w:lastRenderedPageBreak/>
        <w:t>Hay que pinchar en “instalar” y cuando se haya descargado el programa hay que ejecutarlo/instalarlo.</w:t>
      </w:r>
    </w:p>
    <w:p w14:paraId="11CCEA09" w14:textId="77777777" w:rsidR="00422845" w:rsidRPr="00550ACC" w:rsidRDefault="00422845" w:rsidP="00422845">
      <w:pPr>
        <w:ind w:firstLine="567"/>
        <w:jc w:val="both"/>
        <w:rPr>
          <w:rFonts w:ascii="Arial" w:hAnsi="Arial"/>
          <w:b/>
          <w:bCs/>
          <w:sz w:val="24"/>
        </w:rPr>
      </w:pPr>
      <w:r w:rsidRPr="00550ACC">
        <w:rPr>
          <w:rFonts w:ascii="Arial" w:hAnsi="Arial"/>
          <w:b/>
          <w:bCs/>
          <w:sz w:val="24"/>
        </w:rPr>
        <w:t>SEGUNDO PASO. UTILIZAR AFORIX</w:t>
      </w:r>
    </w:p>
    <w:p w14:paraId="7D3B0F57" w14:textId="77777777" w:rsidR="00422845" w:rsidRPr="00422845" w:rsidRDefault="00422845" w:rsidP="00422845">
      <w:pPr>
        <w:ind w:firstLine="567"/>
        <w:jc w:val="both"/>
        <w:rPr>
          <w:rFonts w:ascii="Arial" w:hAnsi="Arial"/>
          <w:sz w:val="24"/>
        </w:rPr>
      </w:pPr>
      <w:r w:rsidRPr="00422845">
        <w:rPr>
          <w:rFonts w:ascii="Arial" w:hAnsi="Arial"/>
          <w:sz w:val="24"/>
        </w:rPr>
        <w:t>Es bastante intuitivo, pero hay que tener mucho cuidado con las X de la parte de arriba a la derecha, que cierran el programa y no la página en la que estamos trabajando.</w:t>
      </w:r>
    </w:p>
    <w:p w14:paraId="5DC88606"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Primero</w:t>
      </w:r>
      <w:r w:rsidRPr="00422845">
        <w:rPr>
          <w:rFonts w:ascii="Arial" w:hAnsi="Arial"/>
          <w:sz w:val="24"/>
        </w:rPr>
        <w:t>.- </w:t>
      </w:r>
      <w:r w:rsidRPr="00422845">
        <w:rPr>
          <w:rFonts w:ascii="Arial" w:hAnsi="Arial"/>
          <w:b/>
          <w:bCs/>
          <w:sz w:val="24"/>
          <w:u w:val="single"/>
        </w:rPr>
        <w:t>ABRIR LA APLICACIÓN</w:t>
      </w:r>
      <w:r w:rsidRPr="00422845">
        <w:rPr>
          <w:rFonts w:ascii="Arial" w:hAnsi="Arial"/>
          <w:sz w:val="24"/>
        </w:rPr>
        <w:t>. Pinchamos en el icono de AFORIX y </w:t>
      </w:r>
      <w:r w:rsidRPr="00422845">
        <w:rPr>
          <w:rFonts w:ascii="Arial" w:hAnsi="Arial"/>
          <w:sz w:val="24"/>
          <w:u w:val="single"/>
        </w:rPr>
        <w:t>se abre la aplicación</w:t>
      </w:r>
      <w:r w:rsidRPr="00422845">
        <w:rPr>
          <w:rFonts w:ascii="Arial" w:hAnsi="Arial"/>
          <w:sz w:val="24"/>
        </w:rPr>
        <w:t>:</w:t>
      </w:r>
    </w:p>
    <w:p w14:paraId="70CA731C" w14:textId="6BD849BC"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79189301" wp14:editId="6450421D">
            <wp:extent cx="4842128" cy="1836752"/>
            <wp:effectExtent l="0" t="0" r="0" b="0"/>
            <wp:docPr id="26" name="Imagen 26" descr="https://www.notariosyregistradores.com/web/wp-content/uploads/2024/09/FOTO-4-e1727196660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notariosyregistradores.com/web/wp-content/uploads/2024/09/FOTO-4-e172719666025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42510" cy="1836897"/>
                    </a:xfrm>
                    <a:prstGeom prst="rect">
                      <a:avLst/>
                    </a:prstGeom>
                    <a:noFill/>
                    <a:ln>
                      <a:noFill/>
                    </a:ln>
                  </pic:spPr>
                </pic:pic>
              </a:graphicData>
            </a:graphic>
          </wp:inline>
        </w:drawing>
      </w:r>
    </w:p>
    <w:p w14:paraId="21AEFEB2" w14:textId="77777777" w:rsidR="00422845" w:rsidRPr="00422845" w:rsidRDefault="00422845" w:rsidP="00422845">
      <w:pPr>
        <w:ind w:firstLine="567"/>
        <w:jc w:val="both"/>
        <w:rPr>
          <w:rFonts w:ascii="Arial" w:hAnsi="Arial"/>
          <w:sz w:val="24"/>
        </w:rPr>
      </w:pPr>
      <w:r w:rsidRPr="00422845">
        <w:rPr>
          <w:rFonts w:ascii="Arial" w:hAnsi="Arial"/>
          <w:sz w:val="24"/>
        </w:rPr>
        <w:t xml:space="preserve">Clicando en las palabras “formulario” aparece un desplegable con varias opciones (Nuevo, Abrir, Guardar, </w:t>
      </w:r>
      <w:proofErr w:type="spellStart"/>
      <w:r w:rsidRPr="00422845">
        <w:rPr>
          <w:rFonts w:ascii="Arial" w:hAnsi="Arial"/>
          <w:sz w:val="24"/>
        </w:rPr>
        <w:t>etc</w:t>
      </w:r>
      <w:proofErr w:type="spellEnd"/>
      <w:r w:rsidRPr="00422845">
        <w:rPr>
          <w:rFonts w:ascii="Arial" w:hAnsi="Arial"/>
          <w:sz w:val="24"/>
        </w:rPr>
        <w:t>). Manteniendo el cursor del ratón sobre “Nuevo” aparece otro desplegable con todos los modelos de declaraciones y una pequeña leyenda de la función de cada uno.</w:t>
      </w:r>
    </w:p>
    <w:p w14:paraId="516DC084" w14:textId="0517EC0E"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3ECC955C" wp14:editId="54732C5D">
            <wp:extent cx="5017273" cy="2337684"/>
            <wp:effectExtent l="0" t="0" r="0" b="5715"/>
            <wp:docPr id="25" name="Imagen 25" descr="https://www.notariosyregistradores.com/web/wp-content/uploads/2024/09/FOTO-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notariosyregistradores.com/web/wp-content/uploads/2024/09/FOTO-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17135" cy="2337620"/>
                    </a:xfrm>
                    <a:prstGeom prst="rect">
                      <a:avLst/>
                    </a:prstGeom>
                    <a:noFill/>
                    <a:ln>
                      <a:noFill/>
                    </a:ln>
                  </pic:spPr>
                </pic:pic>
              </a:graphicData>
            </a:graphic>
          </wp:inline>
        </w:drawing>
      </w:r>
    </w:p>
    <w:p w14:paraId="7A7F5739" w14:textId="671E7310" w:rsidR="00422845" w:rsidRPr="00422845" w:rsidRDefault="00422845" w:rsidP="00422845">
      <w:pPr>
        <w:ind w:firstLine="567"/>
        <w:jc w:val="both"/>
        <w:rPr>
          <w:rFonts w:ascii="Arial" w:hAnsi="Arial"/>
          <w:sz w:val="24"/>
        </w:rPr>
      </w:pPr>
      <w:r w:rsidRPr="00422845">
        <w:rPr>
          <w:rFonts w:ascii="Arial" w:hAnsi="Arial"/>
          <w:noProof/>
          <w:sz w:val="24"/>
          <w:lang w:eastAsia="es-ES"/>
        </w:rPr>
        <w:lastRenderedPageBreak/>
        <w:drawing>
          <wp:inline distT="0" distB="0" distL="0" distR="0" wp14:anchorId="498AB7F9" wp14:editId="660F9CB4">
            <wp:extent cx="4464297" cy="1979875"/>
            <wp:effectExtent l="0" t="0" r="0" b="1905"/>
            <wp:docPr id="24" name="Imagen 24" descr="https://www.notariosyregistradores.com/web/wp-content/uploads/2024/09/formul-nuevo-model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notariosyregistradores.com/web/wp-content/uploads/2024/09/formul-nuevo-modelos.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68392" cy="1981691"/>
                    </a:xfrm>
                    <a:prstGeom prst="rect">
                      <a:avLst/>
                    </a:prstGeom>
                    <a:noFill/>
                    <a:ln>
                      <a:noFill/>
                    </a:ln>
                  </pic:spPr>
                </pic:pic>
              </a:graphicData>
            </a:graphic>
          </wp:inline>
        </w:drawing>
      </w:r>
    </w:p>
    <w:p w14:paraId="02422CA8"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3FB7E1C1"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Segundo</w:t>
      </w:r>
      <w:r w:rsidRPr="00422845">
        <w:rPr>
          <w:rFonts w:ascii="Arial" w:hAnsi="Arial"/>
          <w:sz w:val="24"/>
        </w:rPr>
        <w:t>.-</w:t>
      </w:r>
      <w:r w:rsidRPr="00422845">
        <w:rPr>
          <w:rFonts w:ascii="Arial" w:hAnsi="Arial"/>
          <w:b/>
          <w:bCs/>
          <w:sz w:val="24"/>
          <w:u w:val="single"/>
        </w:rPr>
        <w:t> ELEGIR MODELO</w:t>
      </w:r>
      <w:r w:rsidRPr="00422845">
        <w:rPr>
          <w:rFonts w:ascii="Arial" w:hAnsi="Arial"/>
          <w:sz w:val="24"/>
        </w:rPr>
        <w:t>.  Pinchamos en el modelo de declaración que pretendemos hacer. Por ejemplo D-2A, y </w:t>
      </w:r>
      <w:r w:rsidRPr="00422845">
        <w:rPr>
          <w:rFonts w:ascii="Arial" w:hAnsi="Arial"/>
          <w:sz w:val="24"/>
          <w:u w:val="single"/>
        </w:rPr>
        <w:t>se abre el formulario</w:t>
      </w:r>
      <w:r w:rsidRPr="00422845">
        <w:rPr>
          <w:rFonts w:ascii="Arial" w:hAnsi="Arial"/>
          <w:sz w:val="24"/>
        </w:rPr>
        <w:t> D-2A.  </w:t>
      </w:r>
    </w:p>
    <w:p w14:paraId="0C5C6FDA" w14:textId="59763603"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69C0A538" wp14:editId="67F913B7">
            <wp:extent cx="5168265" cy="4095115"/>
            <wp:effectExtent l="0" t="0" r="0" b="635"/>
            <wp:docPr id="23" name="Imagen 23" descr="https://www.notariosyregistradores.com/web/wp-content/uploads/2024/09/FOTO-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notariosyregistradores.com/web/wp-content/uploads/2024/09/FOTO-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68265" cy="4095115"/>
                    </a:xfrm>
                    <a:prstGeom prst="rect">
                      <a:avLst/>
                    </a:prstGeom>
                    <a:noFill/>
                    <a:ln>
                      <a:noFill/>
                    </a:ln>
                  </pic:spPr>
                </pic:pic>
              </a:graphicData>
            </a:graphic>
          </wp:inline>
        </w:drawing>
      </w:r>
    </w:p>
    <w:p w14:paraId="513BB44B" w14:textId="77777777" w:rsidR="00422845" w:rsidRPr="00422845" w:rsidRDefault="00422845" w:rsidP="00422845">
      <w:pPr>
        <w:ind w:firstLine="567"/>
        <w:jc w:val="both"/>
        <w:rPr>
          <w:rFonts w:ascii="Arial" w:hAnsi="Arial"/>
          <w:sz w:val="24"/>
        </w:rPr>
      </w:pPr>
      <w:r w:rsidRPr="00422845">
        <w:rPr>
          <w:rFonts w:ascii="Arial" w:hAnsi="Arial"/>
          <w:sz w:val="24"/>
        </w:rPr>
        <w:t>Aparece un </w:t>
      </w:r>
      <w:r w:rsidRPr="00422845">
        <w:rPr>
          <w:rFonts w:ascii="Arial" w:hAnsi="Arial"/>
          <w:i/>
          <w:iCs/>
          <w:sz w:val="24"/>
        </w:rPr>
        <w:t>AVISO</w:t>
      </w:r>
      <w:r w:rsidRPr="00422845">
        <w:rPr>
          <w:rFonts w:ascii="Arial" w:hAnsi="Arial"/>
          <w:sz w:val="24"/>
        </w:rPr>
        <w:t> que indica la posibilidad de utilizar una hoja adicional. Enseguida volvemos sobre ella.</w:t>
      </w:r>
    </w:p>
    <w:p w14:paraId="7A8080A0"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2ED38318"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Tercero</w:t>
      </w:r>
      <w:r w:rsidRPr="00422845">
        <w:rPr>
          <w:rFonts w:ascii="Arial" w:hAnsi="Arial"/>
          <w:sz w:val="24"/>
        </w:rPr>
        <w:t>.- </w:t>
      </w:r>
      <w:r w:rsidRPr="00422845">
        <w:rPr>
          <w:rFonts w:ascii="Arial" w:hAnsi="Arial"/>
          <w:b/>
          <w:bCs/>
          <w:sz w:val="24"/>
          <w:u w:val="single"/>
        </w:rPr>
        <w:t>RELLENAR DATOS</w:t>
      </w:r>
      <w:r w:rsidRPr="00422845">
        <w:rPr>
          <w:rFonts w:ascii="Arial" w:hAnsi="Arial"/>
          <w:sz w:val="24"/>
        </w:rPr>
        <w:t>. Vamos </w:t>
      </w:r>
      <w:r w:rsidRPr="00422845">
        <w:rPr>
          <w:rFonts w:ascii="Arial" w:hAnsi="Arial"/>
          <w:sz w:val="24"/>
          <w:u w:val="single"/>
        </w:rPr>
        <w:t>rellenando</w:t>
      </w:r>
      <w:r w:rsidRPr="00422845">
        <w:rPr>
          <w:rFonts w:ascii="Arial" w:hAnsi="Arial"/>
          <w:sz w:val="24"/>
        </w:rPr>
        <w:t> los datos requeridos. Hay casillas en las que se abre un desplegable para que solo haya que seleccionar una posibilidad.</w:t>
      </w:r>
    </w:p>
    <w:p w14:paraId="03590B0F" w14:textId="3F046CFF" w:rsidR="00422845" w:rsidRPr="00422845" w:rsidRDefault="00422845" w:rsidP="00422845">
      <w:pPr>
        <w:ind w:firstLine="567"/>
        <w:jc w:val="both"/>
        <w:rPr>
          <w:rFonts w:ascii="Arial" w:hAnsi="Arial"/>
          <w:sz w:val="24"/>
        </w:rPr>
      </w:pPr>
      <w:r w:rsidRPr="00422845">
        <w:rPr>
          <w:rFonts w:ascii="Arial" w:hAnsi="Arial"/>
          <w:noProof/>
          <w:sz w:val="24"/>
          <w:lang w:eastAsia="es-ES"/>
        </w:rPr>
        <w:lastRenderedPageBreak/>
        <w:drawing>
          <wp:inline distT="0" distB="0" distL="0" distR="0" wp14:anchorId="1E8F466A" wp14:editId="0FB1C869">
            <wp:extent cx="5263764" cy="1369730"/>
            <wp:effectExtent l="0" t="0" r="0" b="1905"/>
            <wp:docPr id="22" name="Imagen 22" descr="https://www.notariosyregistradores.com/web/wp-content/uploads/2024/09/FOTO-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notariosyregistradores.com/web/wp-content/uploads/2024/09/FOTO-7.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1217" cy="1371670"/>
                    </a:xfrm>
                    <a:prstGeom prst="rect">
                      <a:avLst/>
                    </a:prstGeom>
                    <a:noFill/>
                    <a:ln>
                      <a:noFill/>
                    </a:ln>
                  </pic:spPr>
                </pic:pic>
              </a:graphicData>
            </a:graphic>
          </wp:inline>
        </w:drawing>
      </w:r>
    </w:p>
    <w:p w14:paraId="0A0A020A"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3CFCE6F7"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Cuarto</w:t>
      </w:r>
      <w:r w:rsidRPr="00422845">
        <w:rPr>
          <w:rFonts w:ascii="Arial" w:hAnsi="Arial"/>
          <w:sz w:val="24"/>
        </w:rPr>
        <w:t>.- </w:t>
      </w:r>
      <w:r w:rsidRPr="00422845">
        <w:rPr>
          <w:rFonts w:ascii="Arial" w:hAnsi="Arial"/>
          <w:b/>
          <w:bCs/>
          <w:sz w:val="24"/>
          <w:u w:val="single"/>
        </w:rPr>
        <w:t>POSIBILIDAD DE GUARDAR</w:t>
      </w:r>
      <w:r w:rsidRPr="00422845">
        <w:rPr>
          <w:rFonts w:ascii="Arial" w:hAnsi="Arial"/>
          <w:sz w:val="24"/>
        </w:rPr>
        <w:t>. Ocurre que no siempre disponemos de todos los datos pero queremos tener el modelo lo más completado posible. A veces solo nos falta saber el domicilio del inversor y nos lo proporcionarán en el mismo día de la firma, pero eso no nos va  impedir tener preparado el modelo a falta solo de dicho dato. Para eso, </w:t>
      </w:r>
      <w:r w:rsidRPr="00422845">
        <w:rPr>
          <w:rFonts w:ascii="Arial" w:hAnsi="Arial"/>
          <w:sz w:val="24"/>
          <w:u w:val="single"/>
        </w:rPr>
        <w:t>en cualquier momento</w:t>
      </w:r>
      <w:r w:rsidRPr="00422845">
        <w:rPr>
          <w:rFonts w:ascii="Arial" w:hAnsi="Arial"/>
          <w:sz w:val="24"/>
        </w:rPr>
        <w:t> podemos guardar el formulario. </w:t>
      </w:r>
    </w:p>
    <w:p w14:paraId="4D356773" w14:textId="77777777" w:rsidR="00422845" w:rsidRPr="00422845" w:rsidRDefault="00422845" w:rsidP="00422845">
      <w:pPr>
        <w:ind w:firstLine="567"/>
        <w:jc w:val="both"/>
        <w:rPr>
          <w:rFonts w:ascii="Arial" w:hAnsi="Arial"/>
          <w:sz w:val="24"/>
        </w:rPr>
      </w:pPr>
      <w:r w:rsidRPr="00422845">
        <w:rPr>
          <w:rFonts w:ascii="Arial" w:hAnsi="Arial"/>
          <w:sz w:val="24"/>
        </w:rPr>
        <w:t xml:space="preserve">Para guardar, buscamos en la parte de arriba de la aplicación la pestaña «Acciones» y se despliegan varias opciones (nuevo, abrir, guardar, guardar como…), Pinchamos en «guardar» o en «guardar como» y nos preguntará por la carpeta donde queramos guardarlo. Lo ideal es guardarlo en una carpeta del expediente de la escritura que se firmará, porque así lo tendremos localizado. En este momento debemos guardar el formulario respetando el formato </w:t>
      </w:r>
      <w:proofErr w:type="spellStart"/>
      <w:r w:rsidRPr="00422845">
        <w:rPr>
          <w:rFonts w:ascii="Arial" w:hAnsi="Arial"/>
          <w:sz w:val="24"/>
        </w:rPr>
        <w:t>Aforix</w:t>
      </w:r>
      <w:proofErr w:type="spellEnd"/>
      <w:r w:rsidRPr="00422845">
        <w:rPr>
          <w:rFonts w:ascii="Arial" w:hAnsi="Arial"/>
          <w:sz w:val="24"/>
        </w:rPr>
        <w:t>, es decir no debemos convertirlo en PDF ni en otro formato, porque se trata de poder rescatarlo cuando queramos desde la pestaña «Abrir» del desplegable que se abre al pinchar en «Acciones» y completar los datos que nos falten.</w:t>
      </w:r>
    </w:p>
    <w:p w14:paraId="14CE78D4" w14:textId="16D20A7A"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798D07A7" wp14:editId="1AEA9CB1">
            <wp:extent cx="4301656" cy="2425129"/>
            <wp:effectExtent l="0" t="0" r="3810" b="0"/>
            <wp:docPr id="21" name="Imagen 21" descr="https://www.notariosyregistradores.com/web/wp-content/uploads/2024/09/FOTO-7-b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notariosyregistradores.com/web/wp-content/uploads/2024/09/FOTO-7-bi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01879" cy="2425254"/>
                    </a:xfrm>
                    <a:prstGeom prst="rect">
                      <a:avLst/>
                    </a:prstGeom>
                    <a:noFill/>
                    <a:ln>
                      <a:noFill/>
                    </a:ln>
                  </pic:spPr>
                </pic:pic>
              </a:graphicData>
            </a:graphic>
          </wp:inline>
        </w:drawing>
      </w:r>
    </w:p>
    <w:p w14:paraId="4FFE0C85"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60332A4C"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Quinto</w:t>
      </w:r>
      <w:r w:rsidRPr="00422845">
        <w:rPr>
          <w:rFonts w:ascii="Arial" w:hAnsi="Arial"/>
          <w:sz w:val="24"/>
        </w:rPr>
        <w:t>.-  </w:t>
      </w:r>
      <w:r w:rsidRPr="00422845">
        <w:rPr>
          <w:rFonts w:ascii="Arial" w:hAnsi="Arial"/>
          <w:b/>
          <w:bCs/>
          <w:sz w:val="24"/>
          <w:u w:val="single"/>
        </w:rPr>
        <w:t>LA HOJA ADICIONAL</w:t>
      </w:r>
      <w:r w:rsidRPr="00422845">
        <w:rPr>
          <w:rFonts w:ascii="Arial" w:hAnsi="Arial"/>
          <w:sz w:val="24"/>
        </w:rPr>
        <w:t>.  La hoja adicional es una </w:t>
      </w:r>
      <w:r w:rsidRPr="00422845">
        <w:rPr>
          <w:rFonts w:ascii="Arial" w:hAnsi="Arial"/>
          <w:sz w:val="24"/>
          <w:u w:val="single"/>
        </w:rPr>
        <w:t>hoja de descripción libre</w:t>
      </w:r>
      <w:r w:rsidRPr="00422845">
        <w:rPr>
          <w:rFonts w:ascii="Arial" w:hAnsi="Arial"/>
          <w:sz w:val="24"/>
        </w:rPr>
        <w:t> que puede utilizarse para varias cosas:</w:t>
      </w:r>
    </w:p>
    <w:p w14:paraId="25EA999A" w14:textId="77777777" w:rsidR="00422845" w:rsidRPr="00422845" w:rsidRDefault="00422845" w:rsidP="00422845">
      <w:pPr>
        <w:ind w:firstLine="567"/>
        <w:jc w:val="both"/>
        <w:rPr>
          <w:rFonts w:ascii="Arial" w:hAnsi="Arial"/>
          <w:sz w:val="24"/>
        </w:rPr>
      </w:pPr>
      <w:r w:rsidRPr="00422845">
        <w:rPr>
          <w:rFonts w:ascii="Arial" w:hAnsi="Arial"/>
          <w:sz w:val="24"/>
        </w:rPr>
        <w:t>  -.- Para describir la actividad efectivamente realizada cuando se ha seleccionado un modelo de declaración que es lo más semejante a la misma, pero no es exactamente el caso.</w:t>
      </w:r>
    </w:p>
    <w:p w14:paraId="34136351" w14:textId="77777777" w:rsidR="00422845" w:rsidRPr="00422845" w:rsidRDefault="00422845" w:rsidP="00422845">
      <w:pPr>
        <w:ind w:firstLine="567"/>
        <w:jc w:val="both"/>
        <w:rPr>
          <w:rFonts w:ascii="Arial" w:hAnsi="Arial"/>
          <w:sz w:val="24"/>
        </w:rPr>
      </w:pPr>
      <w:r w:rsidRPr="00422845">
        <w:rPr>
          <w:rFonts w:ascii="Arial" w:hAnsi="Arial"/>
          <w:sz w:val="24"/>
        </w:rPr>
        <w:lastRenderedPageBreak/>
        <w:t>  -.- Para completar los datos de la declaración si no caben en el formulario.</w:t>
      </w:r>
    </w:p>
    <w:p w14:paraId="66D5E102" w14:textId="77777777" w:rsidR="00422845" w:rsidRPr="00422845" w:rsidRDefault="00422845" w:rsidP="00422845">
      <w:pPr>
        <w:ind w:firstLine="567"/>
        <w:jc w:val="both"/>
        <w:rPr>
          <w:rFonts w:ascii="Arial" w:hAnsi="Arial"/>
          <w:sz w:val="24"/>
        </w:rPr>
      </w:pPr>
      <w:r w:rsidRPr="00422845">
        <w:rPr>
          <w:rFonts w:ascii="Arial" w:hAnsi="Arial"/>
          <w:b/>
          <w:bCs/>
          <w:sz w:val="24"/>
        </w:rPr>
        <w:t>No</w:t>
      </w:r>
      <w:r w:rsidRPr="00422845">
        <w:rPr>
          <w:rFonts w:ascii="Arial" w:hAnsi="Arial"/>
          <w:sz w:val="24"/>
        </w:rPr>
        <w:t> puede utilizarse para consignar todos los titulares de la inversión aprovechando una sola declaración o un solo modelo. Es farragoso, pero hay que rellenar y presentar un modelo para cada sujeto titular de inversión o desinversión (aunque se trate de un único inmueble o sociedad).</w:t>
      </w:r>
    </w:p>
    <w:p w14:paraId="3625E79D" w14:textId="77777777" w:rsidR="00422845" w:rsidRPr="00422845" w:rsidRDefault="00422845" w:rsidP="00422845">
      <w:pPr>
        <w:ind w:firstLine="567"/>
        <w:jc w:val="both"/>
        <w:rPr>
          <w:rFonts w:ascii="Arial" w:hAnsi="Arial"/>
          <w:sz w:val="24"/>
        </w:rPr>
      </w:pPr>
      <w:r w:rsidRPr="00422845">
        <w:rPr>
          <w:rFonts w:ascii="Arial" w:hAnsi="Arial"/>
          <w:sz w:val="24"/>
        </w:rPr>
        <w:t>¿Cómo se añade la hoja adicional? Pinchando en la pestaña “Acciones” del formulario, se abre un desplegable. La primera opción es “Añadir hoja adicional”.</w:t>
      </w:r>
    </w:p>
    <w:p w14:paraId="67333C5D" w14:textId="29A8CE91"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326B85E2" wp14:editId="25E84BEE">
            <wp:extent cx="4309607" cy="2373991"/>
            <wp:effectExtent l="0" t="0" r="0" b="7620"/>
            <wp:docPr id="20" name="Imagen 20" descr="https://www.notariosyregistradores.com/web/wp-content/uploads/2024/09/FOTO-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notariosyregistradores.com/web/wp-content/uploads/2024/09/FOTO-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09607" cy="2373991"/>
                    </a:xfrm>
                    <a:prstGeom prst="rect">
                      <a:avLst/>
                    </a:prstGeom>
                    <a:noFill/>
                    <a:ln>
                      <a:noFill/>
                    </a:ln>
                  </pic:spPr>
                </pic:pic>
              </a:graphicData>
            </a:graphic>
          </wp:inline>
        </w:drawing>
      </w:r>
    </w:p>
    <w:p w14:paraId="339F9CD2" w14:textId="77777777" w:rsidR="00422845" w:rsidRPr="00422845" w:rsidRDefault="00422845" w:rsidP="00422845">
      <w:pPr>
        <w:ind w:firstLine="567"/>
        <w:jc w:val="both"/>
        <w:rPr>
          <w:rFonts w:ascii="Arial" w:hAnsi="Arial"/>
          <w:sz w:val="24"/>
        </w:rPr>
      </w:pPr>
      <w:r w:rsidRPr="00422845">
        <w:rPr>
          <w:rFonts w:ascii="Arial" w:hAnsi="Arial"/>
          <w:sz w:val="24"/>
        </w:rPr>
        <w:t>La hoja adicional tiene este aspecto:</w:t>
      </w:r>
    </w:p>
    <w:p w14:paraId="0D4FE063" w14:textId="20271E5B"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61FBFE73" wp14:editId="7F374110">
            <wp:extent cx="4399602" cy="2337684"/>
            <wp:effectExtent l="0" t="0" r="1270" b="5715"/>
            <wp:docPr id="19" name="Imagen 19" descr="https://www.notariosyregistradores.com/web/wp-content/uploads/2024/09/FOTO-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notariosyregistradores.com/web/wp-content/uploads/2024/09/FOTO-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99726" cy="2337750"/>
                    </a:xfrm>
                    <a:prstGeom prst="rect">
                      <a:avLst/>
                    </a:prstGeom>
                    <a:noFill/>
                    <a:ln>
                      <a:noFill/>
                    </a:ln>
                  </pic:spPr>
                </pic:pic>
              </a:graphicData>
            </a:graphic>
          </wp:inline>
        </w:drawing>
      </w:r>
    </w:p>
    <w:p w14:paraId="4C5FDD01" w14:textId="77777777" w:rsidR="00422845" w:rsidRPr="00422845" w:rsidRDefault="00422845" w:rsidP="00422845">
      <w:pPr>
        <w:ind w:firstLine="567"/>
        <w:jc w:val="both"/>
        <w:rPr>
          <w:rFonts w:ascii="Arial" w:hAnsi="Arial"/>
          <w:sz w:val="24"/>
        </w:rPr>
      </w:pPr>
      <w:r w:rsidRPr="00422845">
        <w:rPr>
          <w:rFonts w:ascii="Arial" w:hAnsi="Arial"/>
          <w:sz w:val="24"/>
        </w:rPr>
        <w:t>Y en el formulario habrá 2 páginas en lugar de 1. Para pasar de una página a la otra hay dos pestañas “página anterior” y “página siguiente”, Cuidado porque si pinchamos en la X de la parte superior derecha cerraremos el formulario.</w:t>
      </w:r>
    </w:p>
    <w:p w14:paraId="14AE3B32" w14:textId="7AA83BE5" w:rsidR="00422845" w:rsidRPr="00422845" w:rsidRDefault="00422845" w:rsidP="00422845">
      <w:pPr>
        <w:ind w:firstLine="567"/>
        <w:jc w:val="both"/>
        <w:rPr>
          <w:rFonts w:ascii="Arial" w:hAnsi="Arial"/>
          <w:sz w:val="24"/>
        </w:rPr>
      </w:pPr>
      <w:r w:rsidRPr="00422845">
        <w:rPr>
          <w:rFonts w:ascii="Arial" w:hAnsi="Arial"/>
          <w:noProof/>
          <w:sz w:val="24"/>
          <w:lang w:eastAsia="es-ES"/>
        </w:rPr>
        <w:lastRenderedPageBreak/>
        <w:drawing>
          <wp:inline distT="0" distB="0" distL="0" distR="0" wp14:anchorId="1B5D6955" wp14:editId="09EC54A9">
            <wp:extent cx="5072932" cy="1875720"/>
            <wp:effectExtent l="0" t="0" r="0" b="0"/>
            <wp:docPr id="18" name="Imagen 18" descr="https://www.notariosyregistradores.com/web/wp-content/uploads/2024/09/FOTO-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notariosyregistradores.com/web/wp-content/uploads/2024/09/FOTO-1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77365" cy="1877359"/>
                    </a:xfrm>
                    <a:prstGeom prst="rect">
                      <a:avLst/>
                    </a:prstGeom>
                    <a:noFill/>
                    <a:ln>
                      <a:noFill/>
                    </a:ln>
                  </pic:spPr>
                </pic:pic>
              </a:graphicData>
            </a:graphic>
          </wp:inline>
        </w:drawing>
      </w:r>
    </w:p>
    <w:p w14:paraId="7B2199BE"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53141126"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Sexto</w:t>
      </w:r>
      <w:r w:rsidRPr="00422845">
        <w:rPr>
          <w:rFonts w:ascii="Arial" w:hAnsi="Arial"/>
          <w:sz w:val="24"/>
        </w:rPr>
        <w:t>.-</w:t>
      </w:r>
      <w:r w:rsidRPr="00422845">
        <w:rPr>
          <w:rFonts w:ascii="Arial" w:hAnsi="Arial"/>
          <w:sz w:val="24"/>
          <w:u w:val="single"/>
        </w:rPr>
        <w:t> </w:t>
      </w:r>
      <w:r w:rsidRPr="00422845">
        <w:rPr>
          <w:rFonts w:ascii="Arial" w:hAnsi="Arial"/>
          <w:b/>
          <w:bCs/>
          <w:sz w:val="24"/>
          <w:u w:val="single"/>
        </w:rPr>
        <w:t>VALIDAR</w:t>
      </w:r>
      <w:r w:rsidRPr="00422845">
        <w:rPr>
          <w:rFonts w:ascii="Arial" w:hAnsi="Arial"/>
          <w:sz w:val="24"/>
        </w:rPr>
        <w:t>.  Una vez hayamos rellenado todos los datos, validaremos el formulario. De nuevo en la pestaña “acciones” abrimos el desplegable. Pinchamos en Validar.</w:t>
      </w:r>
    </w:p>
    <w:p w14:paraId="43E2B3D9" w14:textId="42BF5A1F"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699E9667" wp14:editId="4E7F3ED1">
            <wp:extent cx="4700061" cy="1637969"/>
            <wp:effectExtent l="0" t="0" r="5715" b="635"/>
            <wp:docPr id="17" name="Imagen 17" descr="https://www.notariosyregistradores.com/web/wp-content/uploads/2024/09/FOTO-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notariosyregistradores.com/web/wp-content/uploads/2024/09/FOTO-1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00061" cy="1637969"/>
                    </a:xfrm>
                    <a:prstGeom prst="rect">
                      <a:avLst/>
                    </a:prstGeom>
                    <a:noFill/>
                    <a:ln>
                      <a:noFill/>
                    </a:ln>
                  </pic:spPr>
                </pic:pic>
              </a:graphicData>
            </a:graphic>
          </wp:inline>
        </w:drawing>
      </w:r>
    </w:p>
    <w:p w14:paraId="6B1A6BE3" w14:textId="77777777" w:rsidR="00422845" w:rsidRPr="00422845" w:rsidRDefault="00422845" w:rsidP="00422845">
      <w:pPr>
        <w:ind w:firstLine="567"/>
        <w:jc w:val="both"/>
        <w:rPr>
          <w:rFonts w:ascii="Arial" w:hAnsi="Arial"/>
          <w:sz w:val="24"/>
        </w:rPr>
      </w:pPr>
      <w:r w:rsidRPr="00422845">
        <w:rPr>
          <w:rFonts w:ascii="Arial" w:hAnsi="Arial"/>
          <w:sz w:val="24"/>
        </w:rPr>
        <w:t>Y si hay algún error u omisión el propio AFORIX nos avisa:</w:t>
      </w:r>
    </w:p>
    <w:p w14:paraId="6FA9DE6B" w14:textId="2989EE45"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03FCD3ED" wp14:editId="656E8586">
            <wp:extent cx="5223297" cy="3442915"/>
            <wp:effectExtent l="0" t="0" r="0" b="5715"/>
            <wp:docPr id="16" name="Imagen 16" descr="https://www.notariosyregistradores.com/web/wp-content/uploads/2024/09/FOTO-12-err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notariosyregistradores.com/web/wp-content/uploads/2024/09/FOTO-12-errores.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26472" cy="3445008"/>
                    </a:xfrm>
                    <a:prstGeom prst="rect">
                      <a:avLst/>
                    </a:prstGeom>
                    <a:noFill/>
                    <a:ln>
                      <a:noFill/>
                    </a:ln>
                  </pic:spPr>
                </pic:pic>
              </a:graphicData>
            </a:graphic>
          </wp:inline>
        </w:drawing>
      </w:r>
    </w:p>
    <w:p w14:paraId="62C6B1EB" w14:textId="77777777" w:rsidR="00422845" w:rsidRPr="00422845" w:rsidRDefault="00422845" w:rsidP="00422845">
      <w:pPr>
        <w:ind w:firstLine="567"/>
        <w:jc w:val="both"/>
        <w:rPr>
          <w:rFonts w:ascii="Arial" w:hAnsi="Arial"/>
          <w:sz w:val="24"/>
        </w:rPr>
      </w:pPr>
      <w:r w:rsidRPr="00422845">
        <w:rPr>
          <w:rFonts w:ascii="Arial" w:hAnsi="Arial"/>
          <w:sz w:val="24"/>
        </w:rPr>
        <w:lastRenderedPageBreak/>
        <w:t>Para subsanar el error o completar la omisión podemos pinchar en “mostrar” o en “cancelar”, en ambos casos nos lleva a las casillas en rojo donde debemos ir rellenando/corrigiendo.</w:t>
      </w:r>
    </w:p>
    <w:p w14:paraId="7BA478BB"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6FB8A181"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Séptimo</w:t>
      </w:r>
      <w:r w:rsidRPr="00422845">
        <w:rPr>
          <w:rFonts w:ascii="Arial" w:hAnsi="Arial"/>
          <w:sz w:val="24"/>
        </w:rPr>
        <w:t>.- </w:t>
      </w:r>
      <w:r w:rsidRPr="00422845">
        <w:rPr>
          <w:rFonts w:ascii="Arial" w:hAnsi="Arial"/>
          <w:b/>
          <w:bCs/>
          <w:sz w:val="24"/>
          <w:u w:val="single"/>
        </w:rPr>
        <w:t>GUARDAR</w:t>
      </w:r>
      <w:r w:rsidRPr="00422845">
        <w:rPr>
          <w:rFonts w:ascii="Arial" w:hAnsi="Arial"/>
          <w:sz w:val="24"/>
        </w:rPr>
        <w:t>. Completado (y validado sin errores, en su caso) el formulario, debemos guardarlo hasta el momento de la firma de la escritura. Deberíamos ponerle un nombre que debería empezar por el modelo presentado B2A y el nombre del cliente, es muy útil, cuando son varios los clientes con declaraciones en una misma escritura, para tener identificado cada modelo y cada sujeto)</w:t>
      </w:r>
    </w:p>
    <w:p w14:paraId="1918D092"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68062A82" w14:textId="67D77E06"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155ACACC" wp14:editId="6283BBEF">
            <wp:extent cx="4969025" cy="1975492"/>
            <wp:effectExtent l="0" t="0" r="3175" b="5715"/>
            <wp:docPr id="15" name="Imagen 15" descr="https://www.notariosyregistradores.com/web/wp-content/uploads/2024/09/FOTO-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notariosyregistradores.com/web/wp-content/uploads/2024/09/FOTO-1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69323" cy="1975611"/>
                    </a:xfrm>
                    <a:prstGeom prst="rect">
                      <a:avLst/>
                    </a:prstGeom>
                    <a:noFill/>
                    <a:ln>
                      <a:noFill/>
                    </a:ln>
                  </pic:spPr>
                </pic:pic>
              </a:graphicData>
            </a:graphic>
          </wp:inline>
        </w:drawing>
      </w:r>
    </w:p>
    <w:p w14:paraId="4F99A347" w14:textId="77777777" w:rsidR="00422845" w:rsidRPr="00422845" w:rsidRDefault="00422845" w:rsidP="00422845">
      <w:pPr>
        <w:ind w:firstLine="567"/>
        <w:jc w:val="both"/>
        <w:rPr>
          <w:rFonts w:ascii="Arial" w:hAnsi="Arial"/>
          <w:sz w:val="24"/>
        </w:rPr>
      </w:pPr>
      <w:r w:rsidRPr="00422845">
        <w:rPr>
          <w:rFonts w:ascii="Arial" w:hAnsi="Arial"/>
          <w:sz w:val="24"/>
        </w:rPr>
        <w:t>Se podrá acceder al formulario más adelante, desde el propio programa AFORIX, en la pestaña “Formulario” y “abrir” buscando la carpeta donde lo tenemos guardado; o haciendo doble clic en el propio formulario guardado en el expediente. El formulario guardado tendrá este aspecto:</w:t>
      </w:r>
    </w:p>
    <w:p w14:paraId="5419C3C4" w14:textId="4965B402"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5722A137" wp14:editId="0BBC145C">
            <wp:extent cx="4587875" cy="429260"/>
            <wp:effectExtent l="0" t="0" r="3175" b="8890"/>
            <wp:docPr id="14" name="Imagen 14" descr="https://www.notariosyregistradores.com/web/wp-content/uploads/2024/09/FOTO-13-b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notariosyregistradores.com/web/wp-content/uploads/2024/09/FOTO-13-bis.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87875" cy="429260"/>
                    </a:xfrm>
                    <a:prstGeom prst="rect">
                      <a:avLst/>
                    </a:prstGeom>
                    <a:noFill/>
                    <a:ln>
                      <a:noFill/>
                    </a:ln>
                  </pic:spPr>
                </pic:pic>
              </a:graphicData>
            </a:graphic>
          </wp:inline>
        </w:drawing>
      </w:r>
    </w:p>
    <w:p w14:paraId="7B782265"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4ACC87FC"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Octavo</w:t>
      </w:r>
      <w:r w:rsidRPr="00422845">
        <w:rPr>
          <w:rFonts w:ascii="Arial" w:hAnsi="Arial"/>
          <w:sz w:val="24"/>
        </w:rPr>
        <w:t>.- </w:t>
      </w:r>
      <w:r w:rsidRPr="00422845">
        <w:rPr>
          <w:rFonts w:ascii="Arial" w:hAnsi="Arial"/>
          <w:b/>
          <w:bCs/>
          <w:sz w:val="24"/>
        </w:rPr>
        <w:t>OPCIONAL</w:t>
      </w:r>
      <w:r w:rsidRPr="00422845">
        <w:rPr>
          <w:rFonts w:ascii="Arial" w:hAnsi="Arial"/>
          <w:sz w:val="24"/>
        </w:rPr>
        <w:t>. </w:t>
      </w:r>
      <w:r w:rsidRPr="00422845">
        <w:rPr>
          <w:rFonts w:ascii="Arial" w:hAnsi="Arial"/>
          <w:b/>
          <w:bCs/>
          <w:sz w:val="24"/>
          <w:u w:val="single"/>
        </w:rPr>
        <w:t>FIRMA BORRADOR EN PAPEL POR EL CLIENTE</w:t>
      </w:r>
      <w:r w:rsidRPr="00422845">
        <w:rPr>
          <w:rFonts w:ascii="Arial" w:hAnsi="Arial"/>
          <w:b/>
          <w:bCs/>
          <w:sz w:val="24"/>
        </w:rPr>
        <w:t>. </w:t>
      </w:r>
      <w:r w:rsidRPr="00422845">
        <w:rPr>
          <w:rFonts w:ascii="Arial" w:hAnsi="Arial"/>
          <w:sz w:val="24"/>
        </w:rPr>
        <w:t xml:space="preserve">Para agilizar el proceso, en lugar de redactar una hoja de encargo de la “gestión de </w:t>
      </w:r>
      <w:proofErr w:type="spellStart"/>
      <w:r w:rsidRPr="00422845">
        <w:rPr>
          <w:rFonts w:ascii="Arial" w:hAnsi="Arial"/>
          <w:sz w:val="24"/>
        </w:rPr>
        <w:t>Aforix</w:t>
      </w:r>
      <w:proofErr w:type="spellEnd"/>
      <w:r w:rsidRPr="00422845">
        <w:rPr>
          <w:rFonts w:ascii="Arial" w:hAnsi="Arial"/>
          <w:sz w:val="24"/>
        </w:rPr>
        <w:t xml:space="preserve">” para que la firme el cliente, podemos imprimir un borrador en PDF del </w:t>
      </w:r>
      <w:proofErr w:type="spellStart"/>
      <w:r w:rsidRPr="00422845">
        <w:rPr>
          <w:rFonts w:ascii="Arial" w:hAnsi="Arial"/>
          <w:sz w:val="24"/>
        </w:rPr>
        <w:t>Aforix</w:t>
      </w:r>
      <w:proofErr w:type="spellEnd"/>
      <w:r w:rsidRPr="00422845">
        <w:rPr>
          <w:rFonts w:ascii="Arial" w:hAnsi="Arial"/>
          <w:sz w:val="24"/>
        </w:rPr>
        <w:t xml:space="preserve"> que tenemos preparado.</w:t>
      </w:r>
    </w:p>
    <w:p w14:paraId="23899BCD" w14:textId="77777777" w:rsidR="00422845" w:rsidRPr="00422845" w:rsidRDefault="00422845" w:rsidP="00422845">
      <w:pPr>
        <w:ind w:firstLine="567"/>
        <w:jc w:val="both"/>
        <w:rPr>
          <w:rFonts w:ascii="Arial" w:hAnsi="Arial"/>
          <w:sz w:val="24"/>
        </w:rPr>
      </w:pPr>
      <w:r w:rsidRPr="00422845">
        <w:rPr>
          <w:rFonts w:ascii="Arial" w:hAnsi="Arial"/>
          <w:sz w:val="24"/>
        </w:rPr>
        <w:t xml:space="preserve">El documento </w:t>
      </w:r>
      <w:proofErr w:type="spellStart"/>
      <w:r w:rsidRPr="00422845">
        <w:rPr>
          <w:rFonts w:ascii="Arial" w:hAnsi="Arial"/>
          <w:sz w:val="24"/>
        </w:rPr>
        <w:t>Aforix</w:t>
      </w:r>
      <w:proofErr w:type="spellEnd"/>
      <w:r w:rsidRPr="00422845">
        <w:rPr>
          <w:rFonts w:ascii="Arial" w:hAnsi="Arial"/>
          <w:sz w:val="24"/>
        </w:rPr>
        <w:t xml:space="preserve"> no puede imprimirse en papel directamente, tiene que convertirse a PDF y entonces, ese PDF se puede imprimir a papel.</w:t>
      </w:r>
    </w:p>
    <w:p w14:paraId="712AC55C" w14:textId="5FE592B7" w:rsidR="00422845" w:rsidRPr="00422845" w:rsidRDefault="00422845" w:rsidP="00422845">
      <w:pPr>
        <w:ind w:firstLine="567"/>
        <w:jc w:val="both"/>
        <w:rPr>
          <w:rFonts w:ascii="Arial" w:hAnsi="Arial"/>
          <w:sz w:val="24"/>
        </w:rPr>
      </w:pPr>
      <w:r w:rsidRPr="00422845">
        <w:rPr>
          <w:rFonts w:ascii="Arial" w:hAnsi="Arial"/>
          <w:noProof/>
          <w:sz w:val="24"/>
          <w:lang w:eastAsia="es-ES"/>
        </w:rPr>
        <w:lastRenderedPageBreak/>
        <w:drawing>
          <wp:inline distT="0" distB="0" distL="0" distR="0" wp14:anchorId="668FA228" wp14:editId="4665C25B">
            <wp:extent cx="4220621" cy="2544418"/>
            <wp:effectExtent l="0" t="0" r="8890" b="8890"/>
            <wp:docPr id="13" name="Imagen 13" descr="https://www.notariosyregistradores.com/web/wp-content/uploads/2024/09/FOTO-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notariosyregistradores.com/web/wp-content/uploads/2024/09/FOTO-1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1876" cy="2545175"/>
                    </a:xfrm>
                    <a:prstGeom prst="rect">
                      <a:avLst/>
                    </a:prstGeom>
                    <a:noFill/>
                    <a:ln>
                      <a:noFill/>
                    </a:ln>
                  </pic:spPr>
                </pic:pic>
              </a:graphicData>
            </a:graphic>
          </wp:inline>
        </w:drawing>
      </w:r>
    </w:p>
    <w:p w14:paraId="10E25BFA" w14:textId="77777777" w:rsidR="00422845" w:rsidRPr="00422845" w:rsidRDefault="00422845" w:rsidP="00422845">
      <w:pPr>
        <w:ind w:firstLine="567"/>
        <w:jc w:val="both"/>
        <w:rPr>
          <w:rFonts w:ascii="Arial" w:hAnsi="Arial"/>
          <w:sz w:val="24"/>
        </w:rPr>
      </w:pPr>
      <w:r w:rsidRPr="00422845">
        <w:rPr>
          <w:rFonts w:ascii="Arial" w:hAnsi="Arial"/>
          <w:sz w:val="24"/>
          <w:u w:val="single"/>
        </w:rPr>
        <w:t>La utilidad</w:t>
      </w:r>
      <w:r w:rsidRPr="00422845">
        <w:rPr>
          <w:rFonts w:ascii="Arial" w:hAnsi="Arial"/>
          <w:sz w:val="24"/>
        </w:rPr>
        <w:t xml:space="preserve"> de imprimir en papel este borrador: el cliente puede repasar sus datos y si hay algún error podemos corregirlo en el programa; nos permite explicarle lo que es el </w:t>
      </w:r>
      <w:proofErr w:type="spellStart"/>
      <w:r w:rsidRPr="00422845">
        <w:rPr>
          <w:rFonts w:ascii="Arial" w:hAnsi="Arial"/>
          <w:sz w:val="24"/>
        </w:rPr>
        <w:t>Aforix</w:t>
      </w:r>
      <w:proofErr w:type="spellEnd"/>
      <w:r w:rsidRPr="00422845">
        <w:rPr>
          <w:rFonts w:ascii="Arial" w:hAnsi="Arial"/>
          <w:sz w:val="24"/>
        </w:rPr>
        <w:t>; y su firma en ese documento hace las veces de hoja de encargo (si escriben además su nombre, mejor, pero no es imprescindible, porque se trata de algo opcional).</w:t>
      </w:r>
    </w:p>
    <w:p w14:paraId="56EF3B8B" w14:textId="77777777" w:rsidR="00422845" w:rsidRPr="00422845" w:rsidRDefault="00422845" w:rsidP="00422845">
      <w:pPr>
        <w:ind w:firstLine="567"/>
        <w:jc w:val="both"/>
        <w:rPr>
          <w:rFonts w:ascii="Arial" w:hAnsi="Arial"/>
          <w:sz w:val="24"/>
        </w:rPr>
      </w:pPr>
      <w:r w:rsidRPr="00422845">
        <w:rPr>
          <w:rFonts w:ascii="Arial" w:hAnsi="Arial"/>
          <w:sz w:val="24"/>
        </w:rPr>
        <w:t>Para poder imprimir el PDF necesitamos guardarlo en alguna carpeta. El lugar ideal: en la misma carpeta del expediente con el nombre del cliente (por ejemplo “</w:t>
      </w:r>
      <w:r w:rsidRPr="00422845">
        <w:rPr>
          <w:rFonts w:ascii="Arial" w:hAnsi="Arial"/>
          <w:i/>
          <w:iCs/>
          <w:sz w:val="24"/>
        </w:rPr>
        <w:t>AforixD2A firmado MANOLO</w:t>
      </w:r>
      <w:r w:rsidRPr="00422845">
        <w:rPr>
          <w:rFonts w:ascii="Arial" w:hAnsi="Arial"/>
          <w:sz w:val="24"/>
        </w:rPr>
        <w:t>”).</w:t>
      </w:r>
    </w:p>
    <w:p w14:paraId="32CC2667" w14:textId="77777777" w:rsidR="00422845" w:rsidRPr="00422845" w:rsidRDefault="00422845" w:rsidP="00422845">
      <w:pPr>
        <w:ind w:firstLine="567"/>
        <w:jc w:val="both"/>
        <w:rPr>
          <w:rFonts w:ascii="Arial" w:hAnsi="Arial"/>
          <w:sz w:val="24"/>
        </w:rPr>
      </w:pPr>
      <w:r w:rsidRPr="00422845">
        <w:rPr>
          <w:rFonts w:ascii="Arial" w:hAnsi="Arial"/>
          <w:sz w:val="24"/>
        </w:rPr>
        <w:t>Ese PDF tiene este aspecto:</w:t>
      </w:r>
    </w:p>
    <w:p w14:paraId="5CEA0E44" w14:textId="6A99A11D"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2F4CB6F1" wp14:editId="662DE726">
            <wp:extent cx="4622511" cy="2564519"/>
            <wp:effectExtent l="0" t="0" r="6985" b="7620"/>
            <wp:docPr id="12" name="Imagen 12" descr="https://www.notariosyregistradores.com/web/wp-content/uploads/2024/09/FOTO-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notariosyregistradores.com/web/wp-content/uploads/2024/09/FOTO-1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26793" cy="2566895"/>
                    </a:xfrm>
                    <a:prstGeom prst="rect">
                      <a:avLst/>
                    </a:prstGeom>
                    <a:noFill/>
                    <a:ln>
                      <a:noFill/>
                    </a:ln>
                  </pic:spPr>
                </pic:pic>
              </a:graphicData>
            </a:graphic>
          </wp:inline>
        </w:drawing>
      </w:r>
    </w:p>
    <w:p w14:paraId="1A32202C" w14:textId="77777777" w:rsidR="00422845" w:rsidRPr="00422845" w:rsidRDefault="00422845" w:rsidP="00422845">
      <w:pPr>
        <w:ind w:firstLine="567"/>
        <w:jc w:val="both"/>
        <w:rPr>
          <w:rFonts w:ascii="Arial" w:hAnsi="Arial"/>
          <w:sz w:val="24"/>
        </w:rPr>
      </w:pPr>
      <w:r w:rsidRPr="00422845">
        <w:rPr>
          <w:rFonts w:ascii="Arial" w:hAnsi="Arial"/>
          <w:sz w:val="24"/>
        </w:rPr>
        <w:t>Cuando el cliente lo haya firmado. Tenemos 2 opciones: Guardar ese documento en papel en una carpeta donde guardemos todos los demás encargos en papel, o bien escanearlo convirtiéndolo en PDF (lo hace directamente el programa informático de la notaría) y guardarlo en la carpeta del expediente poniéndole el mismo nombre de “</w:t>
      </w:r>
      <w:proofErr w:type="spellStart"/>
      <w:r w:rsidRPr="00422845">
        <w:rPr>
          <w:rFonts w:ascii="Arial" w:hAnsi="Arial"/>
          <w:i/>
          <w:iCs/>
          <w:sz w:val="24"/>
        </w:rPr>
        <w:t>Aforix</w:t>
      </w:r>
      <w:proofErr w:type="spellEnd"/>
      <w:r w:rsidRPr="00422845">
        <w:rPr>
          <w:rFonts w:ascii="Arial" w:hAnsi="Arial"/>
          <w:i/>
          <w:iCs/>
          <w:sz w:val="24"/>
        </w:rPr>
        <w:t xml:space="preserve"> D2A firmado MANOLO</w:t>
      </w:r>
      <w:r w:rsidRPr="00422845">
        <w:rPr>
          <w:rFonts w:ascii="Arial" w:hAnsi="Arial"/>
          <w:sz w:val="24"/>
        </w:rPr>
        <w:t>” para que sustituya al anterior (que no tiene la firma). El guardado de este documento se hará tras la firma de la escritura (por el oficial o empleado que haya redactado la escritura).</w:t>
      </w:r>
    </w:p>
    <w:p w14:paraId="1008E6D1" w14:textId="515F62BD" w:rsidR="00422845" w:rsidRPr="00422845" w:rsidRDefault="00422845" w:rsidP="00422845">
      <w:pPr>
        <w:ind w:firstLine="567"/>
        <w:jc w:val="both"/>
        <w:rPr>
          <w:rFonts w:ascii="Arial" w:hAnsi="Arial"/>
          <w:sz w:val="24"/>
        </w:rPr>
      </w:pPr>
      <w:r w:rsidRPr="00422845">
        <w:rPr>
          <w:rFonts w:ascii="Arial" w:hAnsi="Arial"/>
          <w:noProof/>
          <w:sz w:val="24"/>
          <w:lang w:eastAsia="es-ES"/>
        </w:rPr>
        <w:lastRenderedPageBreak/>
        <w:drawing>
          <wp:inline distT="0" distB="0" distL="0" distR="0" wp14:anchorId="2D13104C" wp14:editId="7562262C">
            <wp:extent cx="4881880" cy="906145"/>
            <wp:effectExtent l="0" t="0" r="0" b="8255"/>
            <wp:docPr id="11" name="Imagen 11" descr="https://www.notariosyregistradores.com/web/wp-content/uploads/2024/09/FOTO-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notariosyregistradores.com/web/wp-content/uploads/2024/09/FOTO-1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81880" cy="906145"/>
                    </a:xfrm>
                    <a:prstGeom prst="rect">
                      <a:avLst/>
                    </a:prstGeom>
                    <a:noFill/>
                    <a:ln>
                      <a:noFill/>
                    </a:ln>
                  </pic:spPr>
                </pic:pic>
              </a:graphicData>
            </a:graphic>
          </wp:inline>
        </w:drawing>
      </w:r>
    </w:p>
    <w:p w14:paraId="408BA78F"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48A7E54D"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Noveno</w:t>
      </w:r>
      <w:r w:rsidRPr="00422845">
        <w:rPr>
          <w:rFonts w:ascii="Arial" w:hAnsi="Arial"/>
          <w:sz w:val="24"/>
        </w:rPr>
        <w:t>.-</w:t>
      </w:r>
      <w:r w:rsidRPr="00422845">
        <w:rPr>
          <w:rFonts w:ascii="Arial" w:hAnsi="Arial"/>
          <w:b/>
          <w:bCs/>
          <w:sz w:val="24"/>
          <w:u w:val="single"/>
        </w:rPr>
        <w:t> VALIDACIÓN DEFINITIVA</w:t>
      </w:r>
      <w:r w:rsidRPr="00422845">
        <w:rPr>
          <w:rFonts w:ascii="Arial" w:hAnsi="Arial"/>
          <w:sz w:val="24"/>
        </w:rPr>
        <w:t>. Una vez comprobados todos los datos introducidos en el modelo validamos. En la pestaña “Acciones” y “validar”.</w:t>
      </w:r>
    </w:p>
    <w:p w14:paraId="6C149855" w14:textId="77777777" w:rsidR="00422845" w:rsidRPr="00422845" w:rsidRDefault="00422845" w:rsidP="00422845">
      <w:pPr>
        <w:ind w:firstLine="567"/>
        <w:jc w:val="both"/>
        <w:rPr>
          <w:rFonts w:ascii="Arial" w:hAnsi="Arial"/>
          <w:sz w:val="24"/>
        </w:rPr>
      </w:pPr>
      <w:r w:rsidRPr="00422845">
        <w:rPr>
          <w:rFonts w:ascii="Arial" w:hAnsi="Arial"/>
          <w:sz w:val="24"/>
        </w:rPr>
        <w:t>Si todo es correcto aparecerá este mensaje:</w:t>
      </w:r>
    </w:p>
    <w:p w14:paraId="6D24DB27" w14:textId="13083EE5"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4F64F7CB" wp14:editId="48634815">
            <wp:extent cx="3824578" cy="2054069"/>
            <wp:effectExtent l="0" t="0" r="5080" b="3810"/>
            <wp:docPr id="10" name="Imagen 10" descr="https://www.notariosyregistradores.com/web/wp-content/uploads/2024/09/FOTO-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notariosyregistradores.com/web/wp-content/uploads/2024/09/FOTO-17.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23587" cy="2053537"/>
                    </a:xfrm>
                    <a:prstGeom prst="rect">
                      <a:avLst/>
                    </a:prstGeom>
                    <a:noFill/>
                    <a:ln>
                      <a:noFill/>
                    </a:ln>
                  </pic:spPr>
                </pic:pic>
              </a:graphicData>
            </a:graphic>
          </wp:inline>
        </w:drawing>
      </w:r>
    </w:p>
    <w:p w14:paraId="39F86520"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094C3D24" w14:textId="77777777" w:rsidR="00422845" w:rsidRPr="00422845" w:rsidRDefault="00422845" w:rsidP="00422845">
      <w:pPr>
        <w:ind w:firstLine="567"/>
        <w:jc w:val="both"/>
        <w:rPr>
          <w:rFonts w:ascii="Arial" w:hAnsi="Arial"/>
          <w:b/>
          <w:bCs/>
          <w:sz w:val="24"/>
        </w:rPr>
      </w:pPr>
      <w:r w:rsidRPr="00422845">
        <w:rPr>
          <w:rFonts w:ascii="Arial" w:hAnsi="Arial"/>
          <w:b/>
          <w:bCs/>
          <w:sz w:val="24"/>
          <w:u w:val="single"/>
        </w:rPr>
        <w:t>TERCER PASO</w:t>
      </w:r>
      <w:r w:rsidRPr="00422845">
        <w:rPr>
          <w:rFonts w:ascii="Arial" w:hAnsi="Arial"/>
          <w:b/>
          <w:bCs/>
          <w:sz w:val="24"/>
        </w:rPr>
        <w:t>. PRESENTACIÓN TELEMÁTICA.</w:t>
      </w:r>
    </w:p>
    <w:p w14:paraId="4CD2509D"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Primero</w:t>
      </w:r>
      <w:r w:rsidRPr="00422845">
        <w:rPr>
          <w:rFonts w:ascii="Arial" w:hAnsi="Arial"/>
          <w:sz w:val="24"/>
        </w:rPr>
        <w:t>. </w:t>
      </w:r>
      <w:r w:rsidRPr="00422845">
        <w:rPr>
          <w:rFonts w:ascii="Arial" w:hAnsi="Arial"/>
          <w:b/>
          <w:bCs/>
          <w:sz w:val="24"/>
          <w:u w:val="single"/>
        </w:rPr>
        <w:t>PRESENTACIÓN PARA OBTENER NUMERO DE DECLARACIÓN</w:t>
      </w:r>
      <w:r w:rsidRPr="00422845">
        <w:rPr>
          <w:rFonts w:ascii="Arial" w:hAnsi="Arial"/>
          <w:sz w:val="24"/>
        </w:rPr>
        <w:t xml:space="preserve">.  Con el modelo abierto en </w:t>
      </w:r>
      <w:proofErr w:type="spellStart"/>
      <w:r w:rsidRPr="00422845">
        <w:rPr>
          <w:rFonts w:ascii="Arial" w:hAnsi="Arial"/>
          <w:sz w:val="24"/>
        </w:rPr>
        <w:t>Aforix</w:t>
      </w:r>
      <w:proofErr w:type="spellEnd"/>
      <w:r w:rsidRPr="00422845">
        <w:rPr>
          <w:rFonts w:ascii="Arial" w:hAnsi="Arial"/>
          <w:sz w:val="24"/>
        </w:rPr>
        <w:t xml:space="preserve"> (una vez verificado OK) podemos hacer la presentación telemática. Recordemos que podemos acceder al modelo directamente desde el formulario </w:t>
      </w:r>
      <w:proofErr w:type="spellStart"/>
      <w:r w:rsidRPr="00422845">
        <w:rPr>
          <w:rFonts w:ascii="Arial" w:hAnsi="Arial"/>
          <w:sz w:val="24"/>
        </w:rPr>
        <w:t>Aforix</w:t>
      </w:r>
      <w:proofErr w:type="spellEnd"/>
      <w:r w:rsidRPr="00422845">
        <w:rPr>
          <w:rFonts w:ascii="Arial" w:hAnsi="Arial"/>
          <w:sz w:val="24"/>
        </w:rPr>
        <w:t xml:space="preserve"> guardado en la carpeta del expediente o bien, abriendo el programa </w:t>
      </w:r>
      <w:proofErr w:type="spellStart"/>
      <w:r w:rsidRPr="00422845">
        <w:rPr>
          <w:rFonts w:ascii="Arial" w:hAnsi="Arial"/>
          <w:sz w:val="24"/>
        </w:rPr>
        <w:t>Aforix</w:t>
      </w:r>
      <w:proofErr w:type="spellEnd"/>
      <w:r w:rsidRPr="00422845">
        <w:rPr>
          <w:rFonts w:ascii="Arial" w:hAnsi="Arial"/>
          <w:sz w:val="24"/>
        </w:rPr>
        <w:t xml:space="preserve"> y en «acciones» pinchar en «buscar». Ya habremos firmado la escritura y el número de declaración obtenido lo haremos constar por medio de diligencia.</w:t>
      </w:r>
    </w:p>
    <w:p w14:paraId="3B6B7C44" w14:textId="77777777" w:rsidR="00422845" w:rsidRPr="00422845" w:rsidRDefault="00422845" w:rsidP="00422845">
      <w:pPr>
        <w:ind w:firstLine="567"/>
        <w:jc w:val="both"/>
        <w:rPr>
          <w:rFonts w:ascii="Arial" w:hAnsi="Arial"/>
          <w:sz w:val="24"/>
        </w:rPr>
      </w:pPr>
      <w:r w:rsidRPr="00422845">
        <w:rPr>
          <w:rFonts w:ascii="Arial" w:hAnsi="Arial"/>
          <w:sz w:val="24"/>
        </w:rPr>
        <w:t>En la pestaña “Presentación Telemática” y “abrir el enlace a la página de declaraciones para notarías”.</w:t>
      </w:r>
    </w:p>
    <w:p w14:paraId="258AFF64" w14:textId="37BFA06C" w:rsidR="00422845" w:rsidRPr="00422845" w:rsidRDefault="00422845" w:rsidP="00422845">
      <w:pPr>
        <w:ind w:firstLine="567"/>
        <w:jc w:val="both"/>
        <w:rPr>
          <w:rFonts w:ascii="Arial" w:hAnsi="Arial"/>
          <w:sz w:val="24"/>
        </w:rPr>
      </w:pPr>
      <w:r w:rsidRPr="00422845">
        <w:rPr>
          <w:rFonts w:ascii="Arial" w:hAnsi="Arial"/>
          <w:noProof/>
          <w:sz w:val="24"/>
          <w:lang w:eastAsia="es-ES"/>
        </w:rPr>
        <w:lastRenderedPageBreak/>
        <w:drawing>
          <wp:inline distT="0" distB="0" distL="0" distR="0" wp14:anchorId="6F830BD2" wp14:editId="585CBA39">
            <wp:extent cx="4962815" cy="2536467"/>
            <wp:effectExtent l="0" t="0" r="0" b="0"/>
            <wp:docPr id="9" name="Imagen 9" descr="https://www.notariosyregistradores.com/web/wp-content/uploads/2024/09/FOTO-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notariosyregistradores.com/web/wp-content/uploads/2024/09/FOTO-18-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67707" cy="2538967"/>
                    </a:xfrm>
                    <a:prstGeom prst="rect">
                      <a:avLst/>
                    </a:prstGeom>
                    <a:noFill/>
                    <a:ln>
                      <a:noFill/>
                    </a:ln>
                  </pic:spPr>
                </pic:pic>
              </a:graphicData>
            </a:graphic>
          </wp:inline>
        </w:drawing>
      </w:r>
    </w:p>
    <w:p w14:paraId="60746C21"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6D650ECB" w14:textId="77777777" w:rsidR="00422845" w:rsidRPr="00422845" w:rsidRDefault="00422845" w:rsidP="00422845">
      <w:pPr>
        <w:ind w:firstLine="567"/>
        <w:jc w:val="both"/>
        <w:rPr>
          <w:rFonts w:ascii="Arial" w:hAnsi="Arial"/>
          <w:sz w:val="24"/>
        </w:rPr>
      </w:pPr>
      <w:r w:rsidRPr="00422845">
        <w:rPr>
          <w:rFonts w:ascii="Arial" w:hAnsi="Arial"/>
          <w:sz w:val="24"/>
        </w:rPr>
        <w:t>Nos lleva directamente a esta página:</w:t>
      </w:r>
    </w:p>
    <w:p w14:paraId="58F575A9" w14:textId="1C5EBD6E"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116978C5" wp14:editId="40E82A2E">
            <wp:extent cx="4710496" cy="3611227"/>
            <wp:effectExtent l="0" t="0" r="0" b="8890"/>
            <wp:docPr id="8" name="Imagen 8" descr="https://www.notariosyregistradores.com/web/wp-content/uploads/2024/09/FOTO-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notariosyregistradores.com/web/wp-content/uploads/2024/09/FOTO-19.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17088" cy="3616280"/>
                    </a:xfrm>
                    <a:prstGeom prst="rect">
                      <a:avLst/>
                    </a:prstGeom>
                    <a:noFill/>
                    <a:ln>
                      <a:noFill/>
                    </a:ln>
                  </pic:spPr>
                </pic:pic>
              </a:graphicData>
            </a:graphic>
          </wp:inline>
        </w:drawing>
      </w:r>
    </w:p>
    <w:p w14:paraId="5BAFAE3B"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7DBC0577" w14:textId="77777777" w:rsidR="00422845" w:rsidRPr="00422845" w:rsidRDefault="00422845" w:rsidP="00422845">
      <w:pPr>
        <w:ind w:firstLine="567"/>
        <w:jc w:val="both"/>
        <w:rPr>
          <w:rFonts w:ascii="Arial" w:hAnsi="Arial"/>
          <w:sz w:val="24"/>
        </w:rPr>
      </w:pPr>
      <w:r w:rsidRPr="00422845">
        <w:rPr>
          <w:rFonts w:ascii="Arial" w:hAnsi="Arial"/>
          <w:sz w:val="24"/>
        </w:rPr>
        <w:t xml:space="preserve">Pinchando en la pestaña “seleccionar” nos permite elegir el formulario </w:t>
      </w:r>
      <w:proofErr w:type="spellStart"/>
      <w:r w:rsidRPr="00422845">
        <w:rPr>
          <w:rFonts w:ascii="Arial" w:hAnsi="Arial"/>
          <w:sz w:val="24"/>
        </w:rPr>
        <w:t>Aforix</w:t>
      </w:r>
      <w:proofErr w:type="spellEnd"/>
      <w:r w:rsidRPr="00422845">
        <w:rPr>
          <w:rFonts w:ascii="Arial" w:hAnsi="Arial"/>
          <w:sz w:val="24"/>
        </w:rPr>
        <w:t xml:space="preserve"> que queremos presentar y lo incorporamos:</w:t>
      </w:r>
    </w:p>
    <w:p w14:paraId="312AA5FC" w14:textId="065434DF" w:rsidR="00422845" w:rsidRPr="00422845" w:rsidRDefault="00422845" w:rsidP="00422845">
      <w:pPr>
        <w:ind w:firstLine="567"/>
        <w:jc w:val="both"/>
        <w:rPr>
          <w:rFonts w:ascii="Arial" w:hAnsi="Arial"/>
          <w:sz w:val="24"/>
        </w:rPr>
      </w:pPr>
      <w:r w:rsidRPr="00422845">
        <w:rPr>
          <w:rFonts w:ascii="Arial" w:hAnsi="Arial"/>
          <w:noProof/>
          <w:sz w:val="24"/>
          <w:lang w:eastAsia="es-ES"/>
        </w:rPr>
        <w:lastRenderedPageBreak/>
        <w:drawing>
          <wp:inline distT="0" distB="0" distL="0" distR="0" wp14:anchorId="164ACC40" wp14:editId="57CC2C4D">
            <wp:extent cx="5188674" cy="4166484"/>
            <wp:effectExtent l="0" t="0" r="0" b="5715"/>
            <wp:docPr id="7" name="Imagen 7" descr="https://www.notariosyregistradores.com/web/wp-content/uploads/2024/09/FOTO-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ww.notariosyregistradores.com/web/wp-content/uploads/2024/09/FOTO-2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88911" cy="4166674"/>
                    </a:xfrm>
                    <a:prstGeom prst="rect">
                      <a:avLst/>
                    </a:prstGeom>
                    <a:noFill/>
                    <a:ln>
                      <a:noFill/>
                    </a:ln>
                  </pic:spPr>
                </pic:pic>
              </a:graphicData>
            </a:graphic>
          </wp:inline>
        </w:drawing>
      </w:r>
    </w:p>
    <w:p w14:paraId="4C2E82D9"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2F5E918E" w14:textId="77777777" w:rsidR="00422845" w:rsidRPr="00422845" w:rsidRDefault="00422845" w:rsidP="00422845">
      <w:pPr>
        <w:ind w:firstLine="567"/>
        <w:jc w:val="both"/>
        <w:rPr>
          <w:rFonts w:ascii="Arial" w:hAnsi="Arial"/>
          <w:sz w:val="24"/>
        </w:rPr>
      </w:pPr>
      <w:r w:rsidRPr="00422845">
        <w:rPr>
          <w:rFonts w:ascii="Arial" w:hAnsi="Arial"/>
          <w:sz w:val="24"/>
        </w:rPr>
        <w:t>La página nos devuelve, en la misma casilla, el Formulario “validado correctamente” que es el que nos interesa y que ya tiene un </w:t>
      </w:r>
      <w:r w:rsidRPr="00422845">
        <w:rPr>
          <w:rFonts w:ascii="Arial" w:hAnsi="Arial"/>
          <w:b/>
          <w:bCs/>
          <w:sz w:val="24"/>
        </w:rPr>
        <w:t>número de declaración</w:t>
      </w:r>
      <w:r w:rsidRPr="00422845">
        <w:rPr>
          <w:rFonts w:ascii="Arial" w:hAnsi="Arial"/>
          <w:sz w:val="24"/>
        </w:rPr>
        <w:t> que es el que debemos hacer constar en la escritura (esos códigos alfanuméricos que aparecen en negrita en los modelos de párrafo proporcionados en el SIC, para los modelos buscar en SIC: </w:t>
      </w:r>
      <w:hyperlink r:id="rId32" w:tgtFrame="blank" w:history="1">
        <w:r w:rsidRPr="00422845">
          <w:rPr>
            <w:rStyle w:val="Hipervnculo"/>
            <w:rFonts w:ascii="Arial" w:hAnsi="Arial"/>
            <w:sz w:val="24"/>
          </w:rPr>
          <w:t>Anexo III Modelos cláusulas inversiones exteriores</w:t>
        </w:r>
      </w:hyperlink>
      <w:r w:rsidRPr="00422845">
        <w:rPr>
          <w:rFonts w:ascii="Arial" w:hAnsi="Arial"/>
          <w:sz w:val="24"/>
        </w:rPr>
        <w:t>)</w:t>
      </w:r>
    </w:p>
    <w:p w14:paraId="5A02BC71" w14:textId="4CE34F06"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4E8A6CF2" wp14:editId="73710B11">
            <wp:extent cx="4703241" cy="2631882"/>
            <wp:effectExtent l="0" t="0" r="2540" b="0"/>
            <wp:docPr id="6" name="Imagen 6" descr="https://www.notariosyregistradores.com/web/wp-content/uploads/2024/09/FOTO-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notariosyregistradores.com/web/wp-content/uploads/2024/09/FOTO-2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03280" cy="2631904"/>
                    </a:xfrm>
                    <a:prstGeom prst="rect">
                      <a:avLst/>
                    </a:prstGeom>
                    <a:noFill/>
                    <a:ln>
                      <a:noFill/>
                    </a:ln>
                  </pic:spPr>
                </pic:pic>
              </a:graphicData>
            </a:graphic>
          </wp:inline>
        </w:drawing>
      </w:r>
    </w:p>
    <w:p w14:paraId="36041C4F" w14:textId="77777777" w:rsidR="00422845" w:rsidRPr="00422845" w:rsidRDefault="00422845" w:rsidP="00422845">
      <w:pPr>
        <w:ind w:firstLine="567"/>
        <w:jc w:val="both"/>
        <w:rPr>
          <w:rFonts w:ascii="Arial" w:hAnsi="Arial"/>
          <w:sz w:val="24"/>
        </w:rPr>
      </w:pPr>
      <w:r w:rsidRPr="00422845">
        <w:rPr>
          <w:rFonts w:ascii="Arial" w:hAnsi="Arial"/>
          <w:sz w:val="24"/>
        </w:rPr>
        <w:lastRenderedPageBreak/>
        <w:t>Debemos guardarlo en la carpeta del expediente de nuestra escritura, junto con el resto de la documentación. Queda guardado con el logo con forma de @ y el nombre del modelo junto con el número de declaración asignado.</w:t>
      </w:r>
    </w:p>
    <w:p w14:paraId="56BED3B2" w14:textId="69DD820F"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2F825482" wp14:editId="504E609F">
            <wp:extent cx="4866005" cy="1637665"/>
            <wp:effectExtent l="0" t="0" r="0" b="635"/>
            <wp:docPr id="5" name="Imagen 5" descr="https://www.notariosyregistradores.com/web/wp-content/uploads/2024/09/FOTO-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notariosyregistradores.com/web/wp-content/uploads/2024/09/FOTO-2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66005" cy="1637665"/>
                    </a:xfrm>
                    <a:prstGeom prst="rect">
                      <a:avLst/>
                    </a:prstGeom>
                    <a:noFill/>
                    <a:ln>
                      <a:noFill/>
                    </a:ln>
                  </pic:spPr>
                </pic:pic>
              </a:graphicData>
            </a:graphic>
          </wp:inline>
        </w:drawing>
      </w:r>
    </w:p>
    <w:p w14:paraId="71CC3B10"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4302C821"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Segundo</w:t>
      </w:r>
      <w:r w:rsidRPr="00422845">
        <w:rPr>
          <w:rFonts w:ascii="Arial" w:hAnsi="Arial"/>
          <w:sz w:val="24"/>
        </w:rPr>
        <w:t>.- </w:t>
      </w:r>
      <w:r w:rsidRPr="00422845">
        <w:rPr>
          <w:rFonts w:ascii="Arial" w:hAnsi="Arial"/>
          <w:b/>
          <w:bCs/>
          <w:sz w:val="24"/>
          <w:u w:val="single"/>
        </w:rPr>
        <w:t>IMPRESIÓN DEL MODELO PARA SU INCORPORACIÓN A LA MATRIZ</w:t>
      </w:r>
      <w:r w:rsidRPr="00422845">
        <w:rPr>
          <w:rFonts w:ascii="Arial" w:hAnsi="Arial"/>
          <w:b/>
          <w:bCs/>
          <w:sz w:val="24"/>
        </w:rPr>
        <w:t>.</w:t>
      </w:r>
    </w:p>
    <w:p w14:paraId="5CC46271" w14:textId="77777777" w:rsidR="00422845" w:rsidRPr="00422845" w:rsidRDefault="00422845" w:rsidP="00422845">
      <w:pPr>
        <w:ind w:firstLine="567"/>
        <w:jc w:val="both"/>
        <w:rPr>
          <w:rFonts w:ascii="Arial" w:hAnsi="Arial"/>
          <w:sz w:val="24"/>
        </w:rPr>
      </w:pPr>
      <w:r w:rsidRPr="00422845">
        <w:rPr>
          <w:rFonts w:ascii="Arial" w:hAnsi="Arial"/>
          <w:sz w:val="24"/>
        </w:rPr>
        <w:t xml:space="preserve">Abrimos el modelo desde la carpeta de expedientes (o desde </w:t>
      </w:r>
      <w:proofErr w:type="spellStart"/>
      <w:r w:rsidRPr="00422845">
        <w:rPr>
          <w:rFonts w:ascii="Arial" w:hAnsi="Arial"/>
          <w:sz w:val="24"/>
        </w:rPr>
        <w:t>Aforix</w:t>
      </w:r>
      <w:proofErr w:type="spellEnd"/>
      <w:r w:rsidRPr="00422845">
        <w:rPr>
          <w:rFonts w:ascii="Arial" w:hAnsi="Arial"/>
          <w:sz w:val="24"/>
        </w:rPr>
        <w:t xml:space="preserve"> en “abrir”) y en la pestaña “formulario” pinchamos en “imprimir borrador en PDF”</w:t>
      </w:r>
    </w:p>
    <w:p w14:paraId="75017BB0" w14:textId="7B79401F"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35F0DBD7" wp14:editId="22606917">
            <wp:extent cx="4518665" cy="3252084"/>
            <wp:effectExtent l="0" t="0" r="0" b="5715"/>
            <wp:docPr id="4" name="Imagen 4" descr="https://www.notariosyregistradores.com/web/wp-content/uploads/2024/09/FOTO-23-1-e1727268497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ww.notariosyregistradores.com/web/wp-content/uploads/2024/09/FOTO-23-1-e1727268497327.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18665" cy="3252084"/>
                    </a:xfrm>
                    <a:prstGeom prst="rect">
                      <a:avLst/>
                    </a:prstGeom>
                    <a:noFill/>
                    <a:ln>
                      <a:noFill/>
                    </a:ln>
                  </pic:spPr>
                </pic:pic>
              </a:graphicData>
            </a:graphic>
          </wp:inline>
        </w:drawing>
      </w:r>
    </w:p>
    <w:p w14:paraId="54F30BB1" w14:textId="77777777" w:rsidR="00422845" w:rsidRPr="00422845" w:rsidRDefault="00422845" w:rsidP="00422845">
      <w:pPr>
        <w:ind w:firstLine="567"/>
        <w:jc w:val="both"/>
        <w:rPr>
          <w:rFonts w:ascii="Arial" w:hAnsi="Arial"/>
          <w:sz w:val="24"/>
        </w:rPr>
      </w:pPr>
      <w:r w:rsidRPr="00422845">
        <w:rPr>
          <w:rFonts w:ascii="Arial" w:hAnsi="Arial"/>
          <w:sz w:val="24"/>
        </w:rPr>
        <w:t>Este es el aspecto del borrador PDF que debemos guardar entre la demás documentación del expediente e imprimir en papel para incorporar a la matriz.</w:t>
      </w:r>
    </w:p>
    <w:p w14:paraId="0B146FC7" w14:textId="0F3B889F" w:rsidR="00422845" w:rsidRPr="00422845" w:rsidRDefault="00422845" w:rsidP="00422845">
      <w:pPr>
        <w:ind w:firstLine="567"/>
        <w:jc w:val="both"/>
        <w:rPr>
          <w:rFonts w:ascii="Arial" w:hAnsi="Arial"/>
          <w:sz w:val="24"/>
        </w:rPr>
      </w:pPr>
      <w:r w:rsidRPr="00422845">
        <w:rPr>
          <w:rFonts w:ascii="Arial" w:hAnsi="Arial"/>
          <w:noProof/>
          <w:sz w:val="24"/>
          <w:lang w:eastAsia="es-ES"/>
        </w:rPr>
        <w:lastRenderedPageBreak/>
        <w:drawing>
          <wp:inline distT="0" distB="0" distL="0" distR="0" wp14:anchorId="742E8E0F" wp14:editId="0C7D506C">
            <wp:extent cx="5012539" cy="3896139"/>
            <wp:effectExtent l="0" t="0" r="0" b="9525"/>
            <wp:docPr id="3" name="Imagen 3" descr="https://www.notariosyregistradores.com/web/wp-content/uploads/2024/09/FOTO-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notariosyregistradores.com/web/wp-content/uploads/2024/09/FOTO-24.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12411" cy="3896039"/>
                    </a:xfrm>
                    <a:prstGeom prst="rect">
                      <a:avLst/>
                    </a:prstGeom>
                    <a:noFill/>
                    <a:ln>
                      <a:noFill/>
                    </a:ln>
                  </pic:spPr>
                </pic:pic>
              </a:graphicData>
            </a:graphic>
          </wp:inline>
        </w:drawing>
      </w:r>
    </w:p>
    <w:p w14:paraId="2A10DD0B"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63FCA7DD" w14:textId="77777777" w:rsidR="00422845" w:rsidRPr="00422845" w:rsidRDefault="00422845" w:rsidP="00422845">
      <w:pPr>
        <w:ind w:firstLine="567"/>
        <w:jc w:val="both"/>
        <w:rPr>
          <w:rFonts w:ascii="Arial" w:hAnsi="Arial"/>
          <w:sz w:val="24"/>
        </w:rPr>
      </w:pPr>
      <w:r w:rsidRPr="00422845">
        <w:rPr>
          <w:rFonts w:ascii="Arial" w:hAnsi="Arial"/>
          <w:b/>
          <w:bCs/>
          <w:i/>
          <w:iCs/>
          <w:sz w:val="24"/>
        </w:rPr>
        <w:t>LOS PASOS SEGUNDO Y TERCERO HAY QUE HACERLOS CON TODOS Y CADA UNO DE LOS INVERSORES O DESINVERSORES</w:t>
      </w:r>
      <w:r w:rsidRPr="00422845">
        <w:rPr>
          <w:rFonts w:ascii="Arial" w:hAnsi="Arial"/>
          <w:b/>
          <w:bCs/>
          <w:sz w:val="24"/>
        </w:rPr>
        <w:t>.</w:t>
      </w:r>
    </w:p>
    <w:p w14:paraId="6EC0C451"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Tercero</w:t>
      </w:r>
      <w:r w:rsidRPr="00422845">
        <w:rPr>
          <w:rFonts w:ascii="Arial" w:hAnsi="Arial"/>
          <w:b/>
          <w:bCs/>
          <w:sz w:val="24"/>
        </w:rPr>
        <w:t>.- </w:t>
      </w:r>
      <w:r w:rsidRPr="00422845">
        <w:rPr>
          <w:rFonts w:ascii="Arial" w:hAnsi="Arial"/>
          <w:b/>
          <w:bCs/>
          <w:sz w:val="24"/>
          <w:u w:val="single"/>
        </w:rPr>
        <w:t>INCORPORAR A INDICES</w:t>
      </w:r>
      <w:r w:rsidRPr="00422845">
        <w:rPr>
          <w:rFonts w:ascii="Arial" w:hAnsi="Arial"/>
          <w:b/>
          <w:bCs/>
          <w:sz w:val="24"/>
        </w:rPr>
        <w:t>.</w:t>
      </w:r>
    </w:p>
    <w:p w14:paraId="74383B01" w14:textId="77777777" w:rsidR="00422845" w:rsidRPr="00422845" w:rsidRDefault="00422845" w:rsidP="00422845">
      <w:pPr>
        <w:ind w:firstLine="567"/>
        <w:jc w:val="both"/>
        <w:rPr>
          <w:rFonts w:ascii="Arial" w:hAnsi="Arial"/>
          <w:sz w:val="24"/>
        </w:rPr>
      </w:pPr>
      <w:r w:rsidRPr="00422845">
        <w:rPr>
          <w:rFonts w:ascii="Arial" w:hAnsi="Arial"/>
          <w:sz w:val="24"/>
        </w:rPr>
        <w:t>En índices, si nos centramos en árbol de operaciones (ver imagen siguiente) y pinchamos en el sujeto inversor, aparecen debajo varias pestañas. Una de ellas es la de Registro de Inversiones.</w:t>
      </w:r>
    </w:p>
    <w:p w14:paraId="2C3C7EA4" w14:textId="0CBBC342" w:rsidR="00422845" w:rsidRPr="00422845" w:rsidRDefault="00422845" w:rsidP="00422845">
      <w:pPr>
        <w:ind w:firstLine="567"/>
        <w:jc w:val="both"/>
        <w:rPr>
          <w:rFonts w:ascii="Arial" w:hAnsi="Arial"/>
          <w:sz w:val="24"/>
        </w:rPr>
      </w:pPr>
      <w:r w:rsidRPr="00422845">
        <w:rPr>
          <w:rFonts w:ascii="Arial" w:hAnsi="Arial"/>
          <w:noProof/>
          <w:sz w:val="24"/>
          <w:lang w:eastAsia="es-ES"/>
        </w:rPr>
        <w:lastRenderedPageBreak/>
        <w:drawing>
          <wp:inline distT="0" distB="0" distL="0" distR="0" wp14:anchorId="390CD62D" wp14:editId="12241163">
            <wp:extent cx="3935730" cy="4190365"/>
            <wp:effectExtent l="0" t="0" r="7620" b="635"/>
            <wp:docPr id="2" name="Imagen 2" descr="https://www.notariosyregistradores.com/web/wp-content/uploads/2024/09/FOTO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notariosyregistradores.com/web/wp-content/uploads/2024/09/FOTO25-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35730" cy="4190365"/>
                    </a:xfrm>
                    <a:prstGeom prst="rect">
                      <a:avLst/>
                    </a:prstGeom>
                    <a:noFill/>
                    <a:ln>
                      <a:noFill/>
                    </a:ln>
                  </pic:spPr>
                </pic:pic>
              </a:graphicData>
            </a:graphic>
          </wp:inline>
        </w:drawing>
      </w:r>
    </w:p>
    <w:p w14:paraId="27D31500" w14:textId="77777777" w:rsidR="00422845" w:rsidRPr="00422845" w:rsidRDefault="00422845" w:rsidP="00422845">
      <w:pPr>
        <w:ind w:firstLine="567"/>
        <w:jc w:val="both"/>
        <w:rPr>
          <w:rFonts w:ascii="Arial" w:hAnsi="Arial"/>
          <w:sz w:val="24"/>
        </w:rPr>
      </w:pPr>
      <w:r w:rsidRPr="00422845">
        <w:rPr>
          <w:rFonts w:ascii="Arial" w:hAnsi="Arial"/>
          <w:sz w:val="24"/>
        </w:rPr>
        <w:t>Pinchando en esa pestaña, se abre el desplegable en el que solo hay que responder si o no y, en caso afirmativo, hay que incorporar el modelo de la declaración de inversión en formato AFORIX que habremos guardado en el expediente.</w:t>
      </w:r>
    </w:p>
    <w:p w14:paraId="67D9560C" w14:textId="5F1EF0F2"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3C815896" wp14:editId="6E26343B">
            <wp:extent cx="5724938" cy="2501107"/>
            <wp:effectExtent l="0" t="0" r="0" b="0"/>
            <wp:docPr id="1" name="Imagen 1" descr="https://www.notariosyregistradores.com/web/wp-content/uploads/2024/09/FOTO-26-e17272691056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notariosyregistradores.com/web/wp-content/uploads/2024/09/FOTO-26-e172726910569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5050" cy="2501156"/>
                    </a:xfrm>
                    <a:prstGeom prst="rect">
                      <a:avLst/>
                    </a:prstGeom>
                    <a:noFill/>
                    <a:ln>
                      <a:noFill/>
                    </a:ln>
                  </pic:spPr>
                </pic:pic>
              </a:graphicData>
            </a:graphic>
          </wp:inline>
        </w:drawing>
      </w:r>
    </w:p>
    <w:p w14:paraId="17C6FB47" w14:textId="77777777" w:rsidR="00422845" w:rsidRPr="00422845" w:rsidRDefault="00422845" w:rsidP="00422845">
      <w:pPr>
        <w:ind w:firstLine="567"/>
        <w:jc w:val="both"/>
        <w:rPr>
          <w:rFonts w:ascii="Arial" w:hAnsi="Arial"/>
          <w:sz w:val="24"/>
        </w:rPr>
      </w:pPr>
      <w:r w:rsidRPr="00422845">
        <w:rPr>
          <w:rFonts w:ascii="Arial" w:hAnsi="Arial"/>
          <w:sz w:val="24"/>
        </w:rPr>
        <w:t>Y ahora hay que esperar a que se nos hagan las comunicaciones por email. Eso es materia del siguiente informe.</w:t>
      </w:r>
    </w:p>
    <w:p w14:paraId="178867B6" w14:textId="77777777" w:rsidR="00422845" w:rsidRDefault="00422845" w:rsidP="000747BC">
      <w:pPr>
        <w:ind w:firstLine="567"/>
        <w:jc w:val="both"/>
        <w:rPr>
          <w:rFonts w:ascii="Arial" w:hAnsi="Arial"/>
          <w:sz w:val="24"/>
        </w:rPr>
      </w:pPr>
    </w:p>
    <w:p w14:paraId="00877B80" w14:textId="77777777" w:rsidR="00422845" w:rsidRPr="00422845" w:rsidRDefault="00422845" w:rsidP="00422845">
      <w:pPr>
        <w:ind w:firstLine="567"/>
        <w:jc w:val="both"/>
        <w:rPr>
          <w:rFonts w:ascii="Arial" w:hAnsi="Arial"/>
          <w:b/>
          <w:bCs/>
          <w:sz w:val="24"/>
        </w:rPr>
      </w:pPr>
      <w:r w:rsidRPr="00422845">
        <w:rPr>
          <w:rFonts w:ascii="Arial" w:hAnsi="Arial"/>
          <w:b/>
          <w:bCs/>
          <w:sz w:val="24"/>
        </w:rPr>
        <w:t>CUARTO PASO. COMUNICACIONES RECIBIDAS.</w:t>
      </w:r>
    </w:p>
    <w:p w14:paraId="68999B3D" w14:textId="77777777" w:rsidR="00422845" w:rsidRPr="00422845" w:rsidRDefault="00422845" w:rsidP="00422845">
      <w:pPr>
        <w:ind w:firstLine="567"/>
        <w:jc w:val="both"/>
        <w:rPr>
          <w:rFonts w:ascii="Arial" w:hAnsi="Arial"/>
          <w:sz w:val="24"/>
        </w:rPr>
      </w:pPr>
      <w:r w:rsidRPr="00422845">
        <w:rPr>
          <w:rFonts w:ascii="Arial" w:hAnsi="Arial"/>
          <w:b/>
          <w:bCs/>
          <w:sz w:val="24"/>
          <w:u w:val="single"/>
        </w:rPr>
        <w:lastRenderedPageBreak/>
        <w:t>Primero</w:t>
      </w:r>
      <w:r w:rsidRPr="00422845">
        <w:rPr>
          <w:rFonts w:ascii="Arial" w:hAnsi="Arial"/>
          <w:b/>
          <w:bCs/>
          <w:sz w:val="24"/>
        </w:rPr>
        <w:t>.- </w:t>
      </w:r>
      <w:r w:rsidRPr="00422845">
        <w:rPr>
          <w:rFonts w:ascii="Arial" w:hAnsi="Arial"/>
          <w:b/>
          <w:bCs/>
          <w:sz w:val="24"/>
          <w:u w:val="single"/>
        </w:rPr>
        <w:t>RECEPCIÓN DE EMAIL.</w:t>
      </w:r>
      <w:r w:rsidRPr="00422845">
        <w:rPr>
          <w:rFonts w:ascii="Arial" w:hAnsi="Arial"/>
          <w:sz w:val="24"/>
        </w:rPr>
        <w:t> A los pocos días (más o menos diez días) de haber enviado los AFORIX recibiremos en nuestro correo corporativo un email como este:</w:t>
      </w:r>
    </w:p>
    <w:p w14:paraId="67E566C6" w14:textId="0FF44872"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23963BE4" wp14:editId="0A63E80A">
            <wp:extent cx="4850015" cy="3236181"/>
            <wp:effectExtent l="0" t="0" r="8255" b="2540"/>
            <wp:docPr id="36" name="Imagen 36" descr="https://www.notariosyregistradores.com/web/wp-content/uploads/2024/09/correo-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www.notariosyregistradores.com/web/wp-content/uploads/2024/09/correo-1-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50252" cy="3236339"/>
                    </a:xfrm>
                    <a:prstGeom prst="rect">
                      <a:avLst/>
                    </a:prstGeom>
                    <a:noFill/>
                    <a:ln>
                      <a:noFill/>
                    </a:ln>
                  </pic:spPr>
                </pic:pic>
              </a:graphicData>
            </a:graphic>
          </wp:inline>
        </w:drawing>
      </w:r>
    </w:p>
    <w:p w14:paraId="66A4A9A5" w14:textId="77777777" w:rsidR="00422845" w:rsidRPr="00422845" w:rsidRDefault="00422845" w:rsidP="00422845">
      <w:pPr>
        <w:ind w:firstLine="567"/>
        <w:jc w:val="both"/>
        <w:rPr>
          <w:rFonts w:ascii="Arial" w:hAnsi="Arial"/>
          <w:sz w:val="24"/>
        </w:rPr>
      </w:pPr>
      <w:r w:rsidRPr="00422845">
        <w:rPr>
          <w:rFonts w:ascii="Arial" w:hAnsi="Arial"/>
          <w:sz w:val="24"/>
        </w:rPr>
        <w:t>En él se indica:</w:t>
      </w:r>
    </w:p>
    <w:p w14:paraId="560D1879" w14:textId="77777777" w:rsidR="00422845" w:rsidRPr="00422845" w:rsidRDefault="00422845" w:rsidP="00422845">
      <w:pPr>
        <w:ind w:firstLine="567"/>
        <w:jc w:val="both"/>
        <w:rPr>
          <w:rFonts w:ascii="Arial" w:hAnsi="Arial"/>
          <w:sz w:val="24"/>
        </w:rPr>
      </w:pPr>
      <w:r w:rsidRPr="00422845">
        <w:rPr>
          <w:rFonts w:ascii="Arial" w:hAnsi="Arial"/>
          <w:b/>
          <w:bCs/>
          <w:i/>
          <w:iCs/>
          <w:sz w:val="24"/>
        </w:rPr>
        <w:t>DECLARACIONES DEL REGISTRO DE INVERSIONES PROCESADAS EL DÍA 23/09/2024</w:t>
      </w:r>
      <w:r w:rsidRPr="00422845">
        <w:rPr>
          <w:rFonts w:ascii="Arial" w:hAnsi="Arial"/>
          <w:b/>
          <w:bCs/>
          <w:i/>
          <w:iCs/>
          <w:sz w:val="24"/>
        </w:rPr>
        <w:br/>
      </w:r>
      <w:r w:rsidRPr="00422845">
        <w:rPr>
          <w:rFonts w:ascii="Arial" w:hAnsi="Arial"/>
          <w:i/>
          <w:iCs/>
          <w:sz w:val="24"/>
        </w:rPr>
        <w:t>A continuación se adjunta un listado de las declaraciones de Inversiones Exteriores remitidas por D./Dña. </w:t>
      </w:r>
      <w:r w:rsidRPr="00422845">
        <w:rPr>
          <w:rFonts w:ascii="Arial" w:hAnsi="Arial"/>
          <w:b/>
          <w:bCs/>
          <w:i/>
          <w:iCs/>
          <w:sz w:val="24"/>
        </w:rPr>
        <w:t>***</w:t>
      </w:r>
      <w:r w:rsidRPr="00422845">
        <w:rPr>
          <w:rFonts w:ascii="Arial" w:hAnsi="Arial"/>
          <w:i/>
          <w:iCs/>
          <w:sz w:val="24"/>
        </w:rPr>
        <w:t> al Registro de Inversiones Exteriores del Ministerio de Economía, Comercio y Empresa a través del Consejo General del Notariado. A partir de este momento, podrá descargar los ficheros PDF justificativos de las declaraciones accediendo con el certificado electrónico del notario/a en el siguiente enlace:</w:t>
      </w:r>
    </w:p>
    <w:p w14:paraId="4F70CB9F" w14:textId="77777777" w:rsidR="00422845" w:rsidRPr="00422845" w:rsidRDefault="00422845" w:rsidP="00422845">
      <w:pPr>
        <w:ind w:firstLine="567"/>
        <w:jc w:val="both"/>
        <w:rPr>
          <w:rFonts w:ascii="Arial" w:hAnsi="Arial"/>
          <w:sz w:val="24"/>
        </w:rPr>
      </w:pPr>
      <w:r w:rsidRPr="00422845">
        <w:rPr>
          <w:rFonts w:ascii="Arial" w:hAnsi="Arial"/>
          <w:i/>
          <w:iCs/>
          <w:sz w:val="24"/>
        </w:rPr>
        <w:t>Consulta de declaraciones de AFORIX presentadas telemáticamente</w:t>
      </w:r>
    </w:p>
    <w:p w14:paraId="354081A8" w14:textId="77777777" w:rsidR="00422845" w:rsidRPr="00422845" w:rsidRDefault="00422845" w:rsidP="00422845">
      <w:pPr>
        <w:ind w:firstLine="567"/>
        <w:jc w:val="both"/>
        <w:rPr>
          <w:rFonts w:ascii="Arial" w:hAnsi="Arial"/>
          <w:sz w:val="24"/>
        </w:rPr>
      </w:pPr>
      <w:r w:rsidRPr="00422845">
        <w:rPr>
          <w:rFonts w:ascii="Arial" w:hAnsi="Arial"/>
          <w:i/>
          <w:iCs/>
          <w:sz w:val="24"/>
        </w:rPr>
        <w:t>Si hubiera sucedido algún problema durante la tramitación de la declaración, la columna ‘Mensaje de error’ mostrará una descripción del mismo. En ese caso, de esa declaración no podrá descargarse el fichero PDF justificativo.</w:t>
      </w:r>
    </w:p>
    <w:p w14:paraId="06BADD48" w14:textId="77777777" w:rsidR="00422845" w:rsidRPr="00422845" w:rsidRDefault="00422845" w:rsidP="00422845">
      <w:pPr>
        <w:ind w:firstLine="567"/>
        <w:jc w:val="both"/>
        <w:rPr>
          <w:rFonts w:ascii="Arial" w:hAnsi="Arial"/>
          <w:sz w:val="24"/>
        </w:rPr>
      </w:pPr>
      <w:r w:rsidRPr="00422845">
        <w:rPr>
          <w:rFonts w:ascii="Arial" w:hAnsi="Arial"/>
          <w:sz w:val="24"/>
        </w:rPr>
        <w:t>Al final aparece un cuadro con indicación del número de declaración, protocolo (número de protocolo y año), fecha de autorización del protocolo, acción y, el último recuadro, para los </w:t>
      </w:r>
      <w:r w:rsidRPr="00422845">
        <w:rPr>
          <w:rFonts w:ascii="Arial" w:hAnsi="Arial"/>
          <w:b/>
          <w:bCs/>
          <w:sz w:val="24"/>
        </w:rPr>
        <w:t>MENSAJES DE ERROR.</w:t>
      </w:r>
    </w:p>
    <w:p w14:paraId="49C7BF10" w14:textId="77777777" w:rsidR="00422845" w:rsidRPr="00422845" w:rsidRDefault="00422845" w:rsidP="00422845">
      <w:pPr>
        <w:ind w:firstLine="567"/>
        <w:jc w:val="both"/>
        <w:rPr>
          <w:rFonts w:ascii="Arial" w:hAnsi="Arial"/>
          <w:sz w:val="24"/>
        </w:rPr>
      </w:pPr>
      <w:r w:rsidRPr="00422845">
        <w:rPr>
          <w:rFonts w:ascii="Arial" w:hAnsi="Arial"/>
          <w:sz w:val="24"/>
        </w:rPr>
        <w:t>Hasta ahora no hemos visto ningún mensaje de error (en el caso de que alguna declaración lo tuviera, editaremos este informe para actualizarlo, con indicación de la fecha de actualización).</w:t>
      </w:r>
    </w:p>
    <w:p w14:paraId="0EF9B397" w14:textId="77777777" w:rsidR="00422845" w:rsidRPr="00422845" w:rsidRDefault="00422845" w:rsidP="00422845">
      <w:pPr>
        <w:ind w:firstLine="567"/>
        <w:jc w:val="both"/>
        <w:rPr>
          <w:rFonts w:ascii="Arial" w:hAnsi="Arial"/>
          <w:sz w:val="24"/>
        </w:rPr>
      </w:pPr>
      <w:r w:rsidRPr="00422845">
        <w:rPr>
          <w:rFonts w:ascii="Arial" w:hAnsi="Arial"/>
          <w:sz w:val="24"/>
        </w:rPr>
        <w:t>En el caso de que apareciera un error, si atendemos a la expresión </w:t>
      </w:r>
      <w:r w:rsidRPr="00422845">
        <w:rPr>
          <w:rFonts w:ascii="Arial" w:hAnsi="Arial"/>
          <w:i/>
          <w:iCs/>
          <w:sz w:val="24"/>
        </w:rPr>
        <w:t>«Si hubiera sucedido algún problema durante la tramitación de la declaración</w:t>
      </w:r>
      <w:r w:rsidRPr="00422845">
        <w:rPr>
          <w:rFonts w:ascii="Arial" w:hAnsi="Arial"/>
          <w:sz w:val="24"/>
        </w:rPr>
        <w:t xml:space="preserve">» </w:t>
      </w:r>
      <w:r w:rsidRPr="00422845">
        <w:rPr>
          <w:rFonts w:ascii="Arial" w:hAnsi="Arial"/>
          <w:sz w:val="24"/>
        </w:rPr>
        <w:lastRenderedPageBreak/>
        <w:t xml:space="preserve">parece que los errores no serán de contenido, sino de procedimiento o comunicaciones (archivos </w:t>
      </w:r>
      <w:proofErr w:type="spellStart"/>
      <w:r w:rsidRPr="00422845">
        <w:rPr>
          <w:rFonts w:ascii="Arial" w:hAnsi="Arial"/>
          <w:sz w:val="24"/>
        </w:rPr>
        <w:t>Aforix</w:t>
      </w:r>
      <w:proofErr w:type="spellEnd"/>
      <w:r w:rsidRPr="00422845">
        <w:rPr>
          <w:rFonts w:ascii="Arial" w:hAnsi="Arial"/>
          <w:sz w:val="24"/>
        </w:rPr>
        <w:t xml:space="preserve"> no guardados correctamente que no se han podido enviar en su formato u omisión de envío de alguna declaración</w:t>
      </w:r>
      <w:proofErr w:type="gramStart"/>
      <w:r w:rsidRPr="00422845">
        <w:rPr>
          <w:rFonts w:ascii="Arial" w:hAnsi="Arial"/>
          <w:sz w:val="24"/>
        </w:rPr>
        <w:t>) .</w:t>
      </w:r>
      <w:proofErr w:type="gramEnd"/>
    </w:p>
    <w:p w14:paraId="1C6B551D"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5CAD0849"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Segundo</w:t>
      </w:r>
      <w:r w:rsidRPr="00422845">
        <w:rPr>
          <w:rFonts w:ascii="Arial" w:hAnsi="Arial"/>
          <w:b/>
          <w:bCs/>
          <w:sz w:val="24"/>
        </w:rPr>
        <w:t>.- </w:t>
      </w:r>
      <w:r w:rsidRPr="00422845">
        <w:rPr>
          <w:rFonts w:ascii="Arial" w:hAnsi="Arial"/>
          <w:b/>
          <w:bCs/>
          <w:sz w:val="24"/>
          <w:u w:val="single"/>
        </w:rPr>
        <w:t>COMPROBACIONES</w:t>
      </w:r>
      <w:r w:rsidRPr="00422845">
        <w:rPr>
          <w:rFonts w:ascii="Arial" w:hAnsi="Arial"/>
          <w:sz w:val="24"/>
          <w:u w:val="single"/>
        </w:rPr>
        <w:t>.</w:t>
      </w:r>
      <w:r w:rsidRPr="00422845">
        <w:rPr>
          <w:rFonts w:ascii="Arial" w:hAnsi="Arial"/>
          <w:sz w:val="24"/>
        </w:rPr>
        <w:t> Hay un enlace en el que se pueden descargar los PDF justificativos de las declaraciones, accediendo con la tarjeta del notario (y solo con la del notario, lo que hace el proceso largo y costoso desde el punto de vista de recursos utilizados, como después veremos y reclamaremos). </w:t>
      </w:r>
    </w:p>
    <w:p w14:paraId="7523AEAF" w14:textId="77777777" w:rsidR="00422845" w:rsidRPr="00422845" w:rsidRDefault="00422845" w:rsidP="00422845">
      <w:pPr>
        <w:ind w:firstLine="567"/>
        <w:jc w:val="both"/>
        <w:rPr>
          <w:rFonts w:ascii="Arial" w:hAnsi="Arial"/>
          <w:sz w:val="24"/>
        </w:rPr>
      </w:pPr>
      <w:r w:rsidRPr="00422845">
        <w:rPr>
          <w:rFonts w:ascii="Arial" w:hAnsi="Arial"/>
          <w:sz w:val="24"/>
        </w:rPr>
        <w:t>Se pincha en el enlace del email y nos lleva a esta página.</w:t>
      </w:r>
    </w:p>
    <w:p w14:paraId="74F16B6E" w14:textId="049A61FA"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55845C5D" wp14:editId="094CCED9">
            <wp:extent cx="4737612" cy="3339548"/>
            <wp:effectExtent l="0" t="0" r="6350" b="0"/>
            <wp:docPr id="35" name="Imagen 35" descr="https://www.notariosyregistradores.com/web/wp-content/uploads/2024/09/correo-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www.notariosyregistradores.com/web/wp-content/uploads/2024/09/correo-2-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41801" cy="3342501"/>
                    </a:xfrm>
                    <a:prstGeom prst="rect">
                      <a:avLst/>
                    </a:prstGeom>
                    <a:noFill/>
                    <a:ln>
                      <a:noFill/>
                    </a:ln>
                  </pic:spPr>
                </pic:pic>
              </a:graphicData>
            </a:graphic>
          </wp:inline>
        </w:drawing>
      </w:r>
    </w:p>
    <w:p w14:paraId="6CB33E8A"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33731D68" w14:textId="77777777" w:rsidR="00422845" w:rsidRPr="00422845" w:rsidRDefault="00422845" w:rsidP="00422845">
      <w:pPr>
        <w:ind w:firstLine="567"/>
        <w:jc w:val="both"/>
        <w:rPr>
          <w:rFonts w:ascii="Arial" w:hAnsi="Arial"/>
          <w:sz w:val="24"/>
        </w:rPr>
      </w:pPr>
      <w:r w:rsidRPr="00422845">
        <w:rPr>
          <w:rFonts w:ascii="Arial" w:hAnsi="Arial"/>
          <w:sz w:val="24"/>
        </w:rPr>
        <w:t xml:space="preserve">Se pincha en «acceder a la consulta» y nos lleva a la plataforma para identificarnos con la tarjeta de notario </w:t>
      </w:r>
      <w:proofErr w:type="gramStart"/>
      <w:r w:rsidRPr="00422845">
        <w:rPr>
          <w:rFonts w:ascii="Arial" w:hAnsi="Arial"/>
          <w:sz w:val="24"/>
        </w:rPr>
        <w:t>( debemos</w:t>
      </w:r>
      <w:proofErr w:type="gramEnd"/>
      <w:r w:rsidRPr="00422845">
        <w:rPr>
          <w:rFonts w:ascii="Arial" w:hAnsi="Arial"/>
          <w:sz w:val="24"/>
        </w:rPr>
        <w:t xml:space="preserve"> pinchar en DNIe/Certificado electrónico) SOLO CON LA DE NOTARIO.</w:t>
      </w:r>
    </w:p>
    <w:p w14:paraId="623C0090" w14:textId="1101FED6"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51D84103" wp14:editId="56E0A545">
            <wp:extent cx="4713909" cy="1879239"/>
            <wp:effectExtent l="0" t="0" r="0" b="6985"/>
            <wp:docPr id="34" name="Imagen 34" descr="https://www.notariosyregistradores.com/web/wp-content/uploads/2024/09/correo-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www.notariosyregistradores.com/web/wp-content/uploads/2024/09/correo-3-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18913" cy="1881234"/>
                    </a:xfrm>
                    <a:prstGeom prst="rect">
                      <a:avLst/>
                    </a:prstGeom>
                    <a:noFill/>
                    <a:ln>
                      <a:noFill/>
                    </a:ln>
                  </pic:spPr>
                </pic:pic>
              </a:graphicData>
            </a:graphic>
          </wp:inline>
        </w:drawing>
      </w:r>
    </w:p>
    <w:p w14:paraId="32EE6FBA"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0040FD21" w14:textId="77777777" w:rsidR="00422845" w:rsidRPr="00422845" w:rsidRDefault="00422845" w:rsidP="00422845">
      <w:pPr>
        <w:ind w:firstLine="567"/>
        <w:jc w:val="both"/>
        <w:rPr>
          <w:rFonts w:ascii="Arial" w:hAnsi="Arial"/>
          <w:sz w:val="24"/>
        </w:rPr>
      </w:pPr>
      <w:r w:rsidRPr="00422845">
        <w:rPr>
          <w:rFonts w:ascii="Arial" w:hAnsi="Arial"/>
          <w:sz w:val="24"/>
        </w:rPr>
        <w:lastRenderedPageBreak/>
        <w:t>Una vez identificados con la tarjeta de notario tenemos acceso a todas las comunicaciones realizadas. Las podremos filtrar por fechas, por tipo de declaración o por NIF del titular.</w:t>
      </w:r>
    </w:p>
    <w:p w14:paraId="583B8433" w14:textId="340FC1BC"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7042F923" wp14:editId="3414927E">
            <wp:extent cx="5063195" cy="4086971"/>
            <wp:effectExtent l="0" t="0" r="4445" b="8890"/>
            <wp:docPr id="33" name="Imagen 33" descr="https://www.notariosyregistradores.com/web/wp-content/uploads/2024/09/correo-4-consult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www.notariosyregistradores.com/web/wp-content/uploads/2024/09/correo-4-consulta-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63403" cy="4087139"/>
                    </a:xfrm>
                    <a:prstGeom prst="rect">
                      <a:avLst/>
                    </a:prstGeom>
                    <a:noFill/>
                    <a:ln>
                      <a:noFill/>
                    </a:ln>
                  </pic:spPr>
                </pic:pic>
              </a:graphicData>
            </a:graphic>
          </wp:inline>
        </w:drawing>
      </w:r>
    </w:p>
    <w:p w14:paraId="7E4B6E9E"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2EDFA6AD"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Tercero</w:t>
      </w:r>
      <w:r w:rsidRPr="00422845">
        <w:rPr>
          <w:rFonts w:ascii="Arial" w:hAnsi="Arial"/>
          <w:b/>
          <w:bCs/>
          <w:sz w:val="24"/>
        </w:rPr>
        <w:t>.- </w:t>
      </w:r>
      <w:r w:rsidRPr="00422845">
        <w:rPr>
          <w:rFonts w:ascii="Arial" w:hAnsi="Arial"/>
          <w:b/>
          <w:bCs/>
          <w:sz w:val="24"/>
          <w:u w:val="single"/>
        </w:rPr>
        <w:t>DESCARGA</w:t>
      </w:r>
      <w:r w:rsidRPr="00422845">
        <w:rPr>
          <w:rFonts w:ascii="Arial" w:hAnsi="Arial"/>
          <w:sz w:val="24"/>
        </w:rPr>
        <w:t xml:space="preserve">. Pinchando en el enlace azul de cada declaración llegamos al punto donde podemos descargarnos los ficheros PDF y AFORIX de la declaración. Lo procedente será guardarlos en el expediente de la escritura de cada programa informático. está en los dos formatos: </w:t>
      </w:r>
      <w:proofErr w:type="spellStart"/>
      <w:r w:rsidRPr="00422845">
        <w:rPr>
          <w:rFonts w:ascii="Arial" w:hAnsi="Arial"/>
          <w:sz w:val="24"/>
        </w:rPr>
        <w:t>Aforix</w:t>
      </w:r>
      <w:proofErr w:type="spellEnd"/>
      <w:r w:rsidRPr="00422845">
        <w:rPr>
          <w:rFonts w:ascii="Arial" w:hAnsi="Arial"/>
          <w:sz w:val="24"/>
        </w:rPr>
        <w:t xml:space="preserve"> y PDF, en nuestro caso guardamos ambos formatos (y si el cliente quisiera tener una copia, podemos enviarle o imprimirle el PDF).</w:t>
      </w:r>
    </w:p>
    <w:p w14:paraId="5509F750" w14:textId="2976628F"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545CA6E1" wp14:editId="19584F47">
            <wp:extent cx="4842344" cy="2271738"/>
            <wp:effectExtent l="0" t="0" r="0" b="0"/>
            <wp:docPr id="32" name="Imagen 32" descr="https://www.notariosyregistradores.com/web/wp-content/uploads/2024/10/correo-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www.notariosyregistradores.com/web/wp-content/uploads/2024/10/correo-5.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42326" cy="2271729"/>
                    </a:xfrm>
                    <a:prstGeom prst="rect">
                      <a:avLst/>
                    </a:prstGeom>
                    <a:noFill/>
                    <a:ln>
                      <a:noFill/>
                    </a:ln>
                  </pic:spPr>
                </pic:pic>
              </a:graphicData>
            </a:graphic>
          </wp:inline>
        </w:drawing>
      </w:r>
    </w:p>
    <w:p w14:paraId="7A61A84D" w14:textId="77777777" w:rsidR="00422845" w:rsidRPr="00422845" w:rsidRDefault="00422845" w:rsidP="00422845">
      <w:pPr>
        <w:ind w:firstLine="567"/>
        <w:jc w:val="both"/>
        <w:rPr>
          <w:rFonts w:ascii="Arial" w:hAnsi="Arial"/>
          <w:sz w:val="24"/>
        </w:rPr>
      </w:pPr>
      <w:r w:rsidRPr="00422845">
        <w:rPr>
          <w:rFonts w:ascii="Arial" w:hAnsi="Arial"/>
          <w:sz w:val="24"/>
        </w:rPr>
        <w:lastRenderedPageBreak/>
        <w:t> </w:t>
      </w:r>
    </w:p>
    <w:p w14:paraId="0F8295ED" w14:textId="77777777" w:rsidR="00422845" w:rsidRPr="00422845" w:rsidRDefault="00422845" w:rsidP="00422845">
      <w:pPr>
        <w:ind w:firstLine="567"/>
        <w:jc w:val="both"/>
        <w:rPr>
          <w:rFonts w:ascii="Arial" w:hAnsi="Arial"/>
          <w:sz w:val="24"/>
        </w:rPr>
      </w:pPr>
      <w:r w:rsidRPr="00422845">
        <w:rPr>
          <w:rFonts w:ascii="Arial" w:hAnsi="Arial"/>
          <w:sz w:val="24"/>
        </w:rPr>
        <w:t>Existe la posibilidad de adjuntar más documentación a la declaración. Entendemos que es para responder a algún requerimiento de información o de documentación acreditativa o para subsanar los errores comunicados. Si se envía más documentación, volveremos al punto de partida y habrá que esperar a la recepción del email de que hablamos en el punto primero de este informe.</w:t>
      </w:r>
    </w:p>
    <w:p w14:paraId="1FBE53A1"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639B199C" w14:textId="77777777" w:rsidR="00422845" w:rsidRPr="00422845" w:rsidRDefault="00422845" w:rsidP="00422845">
      <w:pPr>
        <w:ind w:firstLine="567"/>
        <w:jc w:val="both"/>
        <w:rPr>
          <w:rFonts w:ascii="Arial" w:hAnsi="Arial"/>
          <w:sz w:val="24"/>
        </w:rPr>
      </w:pPr>
      <w:r w:rsidRPr="00422845">
        <w:rPr>
          <w:rFonts w:ascii="Arial" w:hAnsi="Arial"/>
          <w:sz w:val="24"/>
        </w:rPr>
        <w:t>El PDF de la declaración «completada» tiene este aspecto:</w:t>
      </w:r>
    </w:p>
    <w:p w14:paraId="50325282" w14:textId="19A9F8DE" w:rsidR="00422845" w:rsidRPr="00422845" w:rsidRDefault="00422845" w:rsidP="00422845">
      <w:pPr>
        <w:ind w:firstLine="567"/>
        <w:jc w:val="both"/>
        <w:rPr>
          <w:rFonts w:ascii="Arial" w:hAnsi="Arial"/>
          <w:sz w:val="24"/>
        </w:rPr>
      </w:pPr>
      <w:r w:rsidRPr="00422845">
        <w:rPr>
          <w:rFonts w:ascii="Arial" w:hAnsi="Arial"/>
          <w:noProof/>
          <w:sz w:val="24"/>
          <w:lang w:eastAsia="es-ES"/>
        </w:rPr>
        <w:drawing>
          <wp:inline distT="0" distB="0" distL="0" distR="0" wp14:anchorId="017AE6A0" wp14:editId="59012FC7">
            <wp:extent cx="4794797" cy="2353586"/>
            <wp:effectExtent l="0" t="0" r="6350" b="8890"/>
            <wp:docPr id="31" name="Imagen 31" descr="https://www.notariosyregistradores.com/web/wp-content/uploads/2024/10/correo-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www.notariosyregistradores.com/web/wp-content/uploads/2024/10/correo-6.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94738" cy="2353557"/>
                    </a:xfrm>
                    <a:prstGeom prst="rect">
                      <a:avLst/>
                    </a:prstGeom>
                    <a:noFill/>
                    <a:ln>
                      <a:noFill/>
                    </a:ln>
                  </pic:spPr>
                </pic:pic>
              </a:graphicData>
            </a:graphic>
          </wp:inline>
        </w:drawing>
      </w:r>
    </w:p>
    <w:p w14:paraId="35942117" w14:textId="77777777" w:rsidR="00422845" w:rsidRPr="00422845" w:rsidRDefault="00422845" w:rsidP="00422845">
      <w:pPr>
        <w:ind w:firstLine="567"/>
        <w:jc w:val="both"/>
        <w:rPr>
          <w:rFonts w:ascii="Arial" w:hAnsi="Arial"/>
          <w:sz w:val="24"/>
        </w:rPr>
      </w:pPr>
      <w:r w:rsidRPr="00422845">
        <w:rPr>
          <w:rFonts w:ascii="Arial" w:hAnsi="Arial"/>
          <w:sz w:val="24"/>
        </w:rPr>
        <w:t> </w:t>
      </w:r>
    </w:p>
    <w:p w14:paraId="0EC63D5C" w14:textId="77777777" w:rsidR="00422845" w:rsidRPr="00422845" w:rsidRDefault="00422845" w:rsidP="00422845">
      <w:pPr>
        <w:ind w:firstLine="567"/>
        <w:jc w:val="both"/>
        <w:rPr>
          <w:rFonts w:ascii="Arial" w:hAnsi="Arial"/>
          <w:sz w:val="24"/>
        </w:rPr>
      </w:pPr>
      <w:r w:rsidRPr="00422845">
        <w:rPr>
          <w:rFonts w:ascii="Arial" w:hAnsi="Arial"/>
          <w:b/>
          <w:bCs/>
          <w:sz w:val="24"/>
          <w:u w:val="single"/>
        </w:rPr>
        <w:t>Cuarto</w:t>
      </w:r>
      <w:r w:rsidRPr="00422845">
        <w:rPr>
          <w:rFonts w:ascii="Arial" w:hAnsi="Arial"/>
          <w:b/>
          <w:bCs/>
          <w:sz w:val="24"/>
        </w:rPr>
        <w:t>.-</w:t>
      </w:r>
      <w:r w:rsidRPr="00422845">
        <w:rPr>
          <w:rFonts w:ascii="Arial" w:hAnsi="Arial"/>
          <w:b/>
          <w:bCs/>
          <w:sz w:val="24"/>
          <w:u w:val="single"/>
        </w:rPr>
        <w:t> NOTA EN LA MATRIZ</w:t>
      </w:r>
      <w:r w:rsidRPr="00422845">
        <w:rPr>
          <w:rFonts w:ascii="Arial" w:hAnsi="Arial"/>
          <w:sz w:val="24"/>
          <w:u w:val="single"/>
        </w:rPr>
        <w:t>.</w:t>
      </w:r>
      <w:r w:rsidRPr="00422845">
        <w:rPr>
          <w:rFonts w:ascii="Arial" w:hAnsi="Arial"/>
          <w:sz w:val="24"/>
        </w:rPr>
        <w:t> Será una nota de trámite a efectos de protocolo electrónico.</w:t>
      </w:r>
    </w:p>
    <w:p w14:paraId="662CA944" w14:textId="77777777" w:rsidR="00422845" w:rsidRPr="00422845" w:rsidRDefault="00422845" w:rsidP="00422845">
      <w:pPr>
        <w:ind w:firstLine="567"/>
        <w:jc w:val="both"/>
        <w:rPr>
          <w:rFonts w:ascii="Arial" w:hAnsi="Arial"/>
          <w:sz w:val="24"/>
        </w:rPr>
      </w:pPr>
      <w:r w:rsidRPr="00422845">
        <w:rPr>
          <w:rFonts w:ascii="Arial" w:hAnsi="Arial"/>
          <w:sz w:val="24"/>
          <w:u w:val="single"/>
        </w:rPr>
        <w:t>NOTA</w:t>
      </w:r>
      <w:r w:rsidRPr="00422845">
        <w:rPr>
          <w:rFonts w:ascii="Arial" w:hAnsi="Arial"/>
          <w:sz w:val="24"/>
        </w:rPr>
        <w:t>.- La pongo yo *, notario, el día *, para hacer constar que el día * </w:t>
      </w:r>
      <w:r w:rsidRPr="00422845">
        <w:rPr>
          <w:rFonts w:ascii="Arial" w:hAnsi="Arial"/>
          <w:i/>
          <w:iCs/>
          <w:sz w:val="24"/>
        </w:rPr>
        <w:t>(día de recepción del correo electrónico)</w:t>
      </w:r>
      <w:r w:rsidRPr="00422845">
        <w:rPr>
          <w:rFonts w:ascii="Arial" w:hAnsi="Arial"/>
          <w:sz w:val="24"/>
        </w:rPr>
        <w:t> a las * horas y * minutos he recibido, en mi correo corporativo, notificación del Registro de Inversiones Exteriores del Ministerio de Economía, Comercio y Empresa, a través del Consejo General del Notariado, donde se deja constancia de la recepción de las declaraciones de inversiones Exteriores a que se refiere la presente escritura, procesada el día * (</w:t>
      </w:r>
      <w:r w:rsidRPr="00422845">
        <w:rPr>
          <w:rFonts w:ascii="Arial" w:hAnsi="Arial"/>
          <w:i/>
          <w:iCs/>
          <w:sz w:val="24"/>
        </w:rPr>
        <w:t>día que consta en el correo electrónico donde dice «procesadas el día …»</w:t>
      </w:r>
      <w:r w:rsidRPr="00422845">
        <w:rPr>
          <w:rFonts w:ascii="Arial" w:hAnsi="Arial"/>
          <w:sz w:val="24"/>
        </w:rPr>
        <w:t>). En *, a *, </w:t>
      </w:r>
      <w:r w:rsidRPr="00422845">
        <w:rPr>
          <w:rFonts w:ascii="Arial" w:hAnsi="Arial"/>
          <w:b/>
          <w:bCs/>
          <w:sz w:val="24"/>
        </w:rPr>
        <w:t>DOY FE</w:t>
      </w:r>
      <w:r w:rsidRPr="00422845">
        <w:rPr>
          <w:rFonts w:ascii="Arial" w:hAnsi="Arial"/>
          <w:sz w:val="24"/>
        </w:rPr>
        <w:t>.</w:t>
      </w:r>
    </w:p>
    <w:p w14:paraId="7DBD4D73" w14:textId="77777777" w:rsidR="00136D0B" w:rsidRDefault="00136D0B" w:rsidP="00136D0B">
      <w:pPr>
        <w:ind w:firstLine="567"/>
        <w:jc w:val="both"/>
        <w:rPr>
          <w:rFonts w:ascii="Arial" w:hAnsi="Arial"/>
          <w:sz w:val="24"/>
        </w:rPr>
      </w:pPr>
    </w:p>
    <w:p w14:paraId="5A669468" w14:textId="1F25EE2E" w:rsidR="00422845" w:rsidRPr="00136D0B" w:rsidRDefault="00136D0B" w:rsidP="00422845">
      <w:pPr>
        <w:ind w:firstLine="567"/>
        <w:jc w:val="both"/>
        <w:rPr>
          <w:rFonts w:ascii="Arial" w:hAnsi="Arial"/>
          <w:sz w:val="24"/>
          <w:u w:val="single"/>
        </w:rPr>
      </w:pPr>
      <w:proofErr w:type="spellStart"/>
      <w:r w:rsidRPr="00136D0B">
        <w:rPr>
          <w:rFonts w:ascii="Arial" w:hAnsi="Arial"/>
          <w:sz w:val="24"/>
          <w:u w:val="single"/>
        </w:rPr>
        <w:t>Shadia</w:t>
      </w:r>
      <w:proofErr w:type="spellEnd"/>
      <w:r w:rsidRPr="00136D0B">
        <w:rPr>
          <w:rFonts w:ascii="Arial" w:hAnsi="Arial"/>
          <w:sz w:val="24"/>
          <w:u w:val="single"/>
        </w:rPr>
        <w:t xml:space="preserve"> Nasser García. Notario de Formentera, realiza el siguiente, que recojo en esta charla:</w:t>
      </w:r>
      <w:r w:rsidR="00422845" w:rsidRPr="00136D0B">
        <w:rPr>
          <w:rFonts w:ascii="Arial" w:hAnsi="Arial"/>
          <w:sz w:val="24"/>
          <w:u w:val="single"/>
        </w:rPr>
        <w:t> </w:t>
      </w:r>
    </w:p>
    <w:p w14:paraId="2C58398B" w14:textId="77777777" w:rsidR="00422845" w:rsidRDefault="00422845" w:rsidP="00422845">
      <w:pPr>
        <w:ind w:firstLine="567"/>
        <w:jc w:val="both"/>
        <w:rPr>
          <w:rFonts w:ascii="Arial" w:hAnsi="Arial"/>
          <w:i/>
          <w:sz w:val="24"/>
        </w:rPr>
      </w:pPr>
      <w:r w:rsidRPr="00136D0B">
        <w:rPr>
          <w:rFonts w:ascii="Arial" w:hAnsi="Arial"/>
          <w:b/>
          <w:bCs/>
          <w:i/>
          <w:sz w:val="24"/>
        </w:rPr>
        <w:t>AVISO (Y RUEGO) </w:t>
      </w:r>
      <w:r w:rsidRPr="00136D0B">
        <w:rPr>
          <w:rFonts w:ascii="Arial" w:hAnsi="Arial"/>
          <w:i/>
          <w:sz w:val="24"/>
        </w:rPr>
        <w:t>El hecho de que únicamente se pueda tener acceso a estos documentos justificativos con la tarjeta del notario </w:t>
      </w:r>
      <w:r w:rsidRPr="00136D0B">
        <w:rPr>
          <w:rFonts w:ascii="Arial" w:hAnsi="Arial"/>
          <w:b/>
          <w:bCs/>
          <w:i/>
          <w:sz w:val="24"/>
        </w:rPr>
        <w:t>entorpece la eficiencia y celeridad en el trabajo</w:t>
      </w:r>
      <w:r w:rsidRPr="00136D0B">
        <w:rPr>
          <w:rFonts w:ascii="Arial" w:hAnsi="Arial"/>
          <w:i/>
          <w:sz w:val="24"/>
        </w:rPr>
        <w:t xml:space="preserve"> que requiere la organización de la notaría. Hay que descargarlas y guardarlas en el expediente correspondiente UNA A UNA POR EL NOTARIO CON SU TARJETA (o descargarlas una a una por el notario en una carpeta del servidor y que después el empleado las cribe y guarde en los archivos correspondientes). No parece tener mucha lógica: Si las </w:t>
      </w:r>
      <w:r w:rsidRPr="00136D0B">
        <w:rPr>
          <w:rFonts w:ascii="Arial" w:hAnsi="Arial"/>
          <w:i/>
          <w:sz w:val="24"/>
        </w:rPr>
        <w:lastRenderedPageBreak/>
        <w:t>comunicaciones tienen una finalidad administrativa, estadística o económica no tiene sentido que, una vez realizadas correctamente, solo el notario pueda descargar la confirmación de su recepción para archivarlas en un expediente ya concluido. </w:t>
      </w:r>
      <w:r w:rsidRPr="00136D0B">
        <w:rPr>
          <w:rFonts w:ascii="Arial" w:hAnsi="Arial"/>
          <w:b/>
          <w:bCs/>
          <w:i/>
          <w:sz w:val="24"/>
          <w:u w:val="single"/>
        </w:rPr>
        <w:t>Sería muy aconsejable (casi imprescindible) permitir el acceso a este listado también con la tarjeta de empleado de notaría (previa habilitación al empleado por parte del notario</w:t>
      </w:r>
      <w:r w:rsidRPr="00136D0B">
        <w:rPr>
          <w:rFonts w:ascii="Arial" w:hAnsi="Arial"/>
          <w:i/>
          <w:sz w:val="24"/>
          <w:u w:val="single"/>
        </w:rPr>
        <w:t>) igual que se hace con los accesos a Catastro o a otras aplicaciones</w:t>
      </w:r>
      <w:r w:rsidRPr="00136D0B">
        <w:rPr>
          <w:rFonts w:ascii="Arial" w:hAnsi="Arial"/>
          <w:i/>
          <w:sz w:val="24"/>
        </w:rPr>
        <w:t>. De otro modo se están destinando demasiados recursos humanos para una tarea tan sencilla como archivar una confirmación.</w:t>
      </w:r>
    </w:p>
    <w:p w14:paraId="0D2F2F4F" w14:textId="77777777" w:rsidR="00136D0B" w:rsidRPr="00136D0B" w:rsidRDefault="00136D0B" w:rsidP="00422845">
      <w:pPr>
        <w:ind w:firstLine="567"/>
        <w:jc w:val="both"/>
        <w:rPr>
          <w:rFonts w:ascii="Arial" w:hAnsi="Arial"/>
          <w:i/>
          <w:sz w:val="24"/>
        </w:rPr>
      </w:pPr>
    </w:p>
    <w:sectPr w:rsidR="00136D0B" w:rsidRPr="00136D0B">
      <w:headerReference w:type="default" r:id="rId45"/>
      <w:footerReference w:type="default" r:id="rId4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E26764" w14:textId="77777777" w:rsidR="00A51E9D" w:rsidRDefault="00A51E9D" w:rsidP="00E639BC">
      <w:pPr>
        <w:spacing w:after="0" w:line="240" w:lineRule="auto"/>
      </w:pPr>
      <w:r>
        <w:separator/>
      </w:r>
    </w:p>
  </w:endnote>
  <w:endnote w:type="continuationSeparator" w:id="0">
    <w:p w14:paraId="275CC25E" w14:textId="77777777" w:rsidR="00A51E9D" w:rsidRDefault="00A51E9D" w:rsidP="00E639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text" w:tblpY="1"/>
      <w:tblW w:w="5000" w:type="pct"/>
      <w:tblLook w:val="04A0" w:firstRow="1" w:lastRow="0" w:firstColumn="1" w:lastColumn="0" w:noHBand="0" w:noVBand="1"/>
    </w:tblPr>
    <w:tblGrid>
      <w:gridCol w:w="3878"/>
      <w:gridCol w:w="963"/>
      <w:gridCol w:w="3879"/>
    </w:tblGrid>
    <w:tr w:rsidR="00361898" w14:paraId="793B5105" w14:textId="77777777">
      <w:trPr>
        <w:trHeight w:val="151"/>
      </w:trPr>
      <w:tc>
        <w:tcPr>
          <w:tcW w:w="2250" w:type="pct"/>
          <w:tcBorders>
            <w:bottom w:val="single" w:sz="4" w:space="0" w:color="4472C4" w:themeColor="accent1"/>
          </w:tcBorders>
        </w:tcPr>
        <w:p w14:paraId="1BDB91ED" w14:textId="77777777" w:rsidR="00361898" w:rsidRDefault="00361898">
          <w:pPr>
            <w:pStyle w:val="Encabezado"/>
            <w:rPr>
              <w:rFonts w:asciiTheme="majorHAnsi" w:eastAsiaTheme="majorEastAsia" w:hAnsiTheme="majorHAnsi" w:cstheme="majorBidi"/>
              <w:b/>
              <w:bCs/>
            </w:rPr>
          </w:pPr>
        </w:p>
      </w:tc>
      <w:tc>
        <w:tcPr>
          <w:tcW w:w="500" w:type="pct"/>
          <w:vMerge w:val="restart"/>
          <w:noWrap/>
          <w:vAlign w:val="center"/>
        </w:tcPr>
        <w:p w14:paraId="5179FECC" w14:textId="77777777" w:rsidR="00361898" w:rsidRDefault="00361898">
          <w:pPr>
            <w:pStyle w:val="Sinespaciado"/>
            <w:rPr>
              <w:rFonts w:asciiTheme="majorHAnsi" w:eastAsiaTheme="majorEastAsia" w:hAnsiTheme="majorHAnsi" w:cstheme="majorBidi"/>
            </w:rPr>
          </w:pPr>
          <w:r>
            <w:rPr>
              <w:rFonts w:asciiTheme="majorHAnsi" w:eastAsiaTheme="majorEastAsia" w:hAnsiTheme="majorHAnsi" w:cstheme="majorBidi"/>
              <w:b/>
              <w:bCs/>
            </w:rPr>
            <w:t xml:space="preserve">Página </w:t>
          </w:r>
          <w:r>
            <w:fldChar w:fldCharType="begin"/>
          </w:r>
          <w:r>
            <w:instrText>PAGE  \* MERGEFORMAT</w:instrText>
          </w:r>
          <w:r>
            <w:fldChar w:fldCharType="separate"/>
          </w:r>
          <w:r w:rsidR="00620D95" w:rsidRPr="00620D95">
            <w:rPr>
              <w:rFonts w:asciiTheme="majorHAnsi" w:eastAsiaTheme="majorEastAsia" w:hAnsiTheme="majorHAnsi" w:cstheme="majorBidi"/>
              <w:b/>
              <w:bCs/>
              <w:noProof/>
            </w:rPr>
            <w:t>19</w:t>
          </w:r>
          <w:r>
            <w:rPr>
              <w:rFonts w:asciiTheme="majorHAnsi" w:eastAsiaTheme="majorEastAsia" w:hAnsiTheme="majorHAnsi" w:cstheme="majorBidi"/>
              <w:b/>
              <w:bCs/>
            </w:rPr>
            <w:fldChar w:fldCharType="end"/>
          </w:r>
        </w:p>
      </w:tc>
      <w:tc>
        <w:tcPr>
          <w:tcW w:w="2250" w:type="pct"/>
          <w:tcBorders>
            <w:bottom w:val="single" w:sz="4" w:space="0" w:color="4472C4" w:themeColor="accent1"/>
          </w:tcBorders>
        </w:tcPr>
        <w:p w14:paraId="5030BFCF" w14:textId="77777777" w:rsidR="00361898" w:rsidRDefault="00361898">
          <w:pPr>
            <w:pStyle w:val="Encabezado"/>
            <w:rPr>
              <w:rFonts w:asciiTheme="majorHAnsi" w:eastAsiaTheme="majorEastAsia" w:hAnsiTheme="majorHAnsi" w:cstheme="majorBidi"/>
              <w:b/>
              <w:bCs/>
            </w:rPr>
          </w:pPr>
        </w:p>
      </w:tc>
    </w:tr>
    <w:tr w:rsidR="00361898" w14:paraId="31BF3450" w14:textId="77777777">
      <w:trPr>
        <w:trHeight w:val="150"/>
      </w:trPr>
      <w:tc>
        <w:tcPr>
          <w:tcW w:w="2250" w:type="pct"/>
          <w:tcBorders>
            <w:top w:val="single" w:sz="4" w:space="0" w:color="4472C4" w:themeColor="accent1"/>
          </w:tcBorders>
        </w:tcPr>
        <w:p w14:paraId="73A03170" w14:textId="77777777" w:rsidR="00361898" w:rsidRDefault="00361898">
          <w:pPr>
            <w:pStyle w:val="Encabezado"/>
            <w:rPr>
              <w:rFonts w:asciiTheme="majorHAnsi" w:eastAsiaTheme="majorEastAsia" w:hAnsiTheme="majorHAnsi" w:cstheme="majorBidi"/>
              <w:b/>
              <w:bCs/>
            </w:rPr>
          </w:pPr>
        </w:p>
      </w:tc>
      <w:tc>
        <w:tcPr>
          <w:tcW w:w="500" w:type="pct"/>
          <w:vMerge/>
        </w:tcPr>
        <w:p w14:paraId="63958302" w14:textId="77777777" w:rsidR="00361898" w:rsidRDefault="00361898">
          <w:pPr>
            <w:pStyle w:val="Encabezado"/>
            <w:jc w:val="center"/>
            <w:rPr>
              <w:rFonts w:asciiTheme="majorHAnsi" w:eastAsiaTheme="majorEastAsia" w:hAnsiTheme="majorHAnsi" w:cstheme="majorBidi"/>
              <w:b/>
              <w:bCs/>
            </w:rPr>
          </w:pPr>
        </w:p>
      </w:tc>
      <w:tc>
        <w:tcPr>
          <w:tcW w:w="2250" w:type="pct"/>
          <w:tcBorders>
            <w:top w:val="single" w:sz="4" w:space="0" w:color="4472C4" w:themeColor="accent1"/>
          </w:tcBorders>
        </w:tcPr>
        <w:p w14:paraId="79CFBE29" w14:textId="77777777" w:rsidR="00361898" w:rsidRDefault="00361898">
          <w:pPr>
            <w:pStyle w:val="Encabezado"/>
            <w:rPr>
              <w:rFonts w:asciiTheme="majorHAnsi" w:eastAsiaTheme="majorEastAsia" w:hAnsiTheme="majorHAnsi" w:cstheme="majorBidi"/>
              <w:b/>
              <w:bCs/>
            </w:rPr>
          </w:pPr>
        </w:p>
      </w:tc>
    </w:tr>
  </w:tbl>
  <w:p w14:paraId="1C2A528E" w14:textId="60684994" w:rsidR="00361898" w:rsidRDefault="00361898" w:rsidP="00361898">
    <w:pPr>
      <w:pStyle w:val="Piedepgina"/>
      <w:tabs>
        <w:tab w:val="clear" w:pos="4252"/>
        <w:tab w:val="clear" w:pos="8504"/>
        <w:tab w:val="left" w:pos="181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68EE81" w14:textId="77777777" w:rsidR="00A51E9D" w:rsidRDefault="00A51E9D" w:rsidP="00E639BC">
      <w:pPr>
        <w:spacing w:after="0" w:line="240" w:lineRule="auto"/>
      </w:pPr>
      <w:r>
        <w:separator/>
      </w:r>
    </w:p>
  </w:footnote>
  <w:footnote w:type="continuationSeparator" w:id="0">
    <w:p w14:paraId="48E4D221" w14:textId="77777777" w:rsidR="00A51E9D" w:rsidRDefault="00A51E9D" w:rsidP="00E639BC">
      <w:pPr>
        <w:spacing w:after="0" w:line="240" w:lineRule="auto"/>
      </w:pPr>
      <w:r>
        <w:continuationSeparator/>
      </w:r>
    </w:p>
  </w:footnote>
  <w:footnote w:id="1">
    <w:p w14:paraId="746D9536" w14:textId="302B88A3" w:rsidR="0016795C" w:rsidRDefault="0016795C" w:rsidP="00E639BC">
      <w:pPr>
        <w:tabs>
          <w:tab w:val="left" w:pos="770"/>
        </w:tabs>
        <w:jc w:val="both"/>
      </w:pPr>
      <w:r>
        <w:rPr>
          <w:color w:val="000000"/>
          <w:vertAlign w:val="superscript"/>
          <w:lang w:eastAsia="es-ES" w:bidi="es-ES"/>
        </w:rPr>
        <w:footnoteRef/>
      </w:r>
      <w:r>
        <w:rPr>
          <w:color w:val="000000"/>
          <w:lang w:eastAsia="es-ES" w:bidi="es-ES"/>
        </w:rPr>
        <w:tab/>
        <w:t>“</w:t>
      </w:r>
      <w:r w:rsidRPr="00E639BC">
        <w:rPr>
          <w:i/>
          <w:color w:val="000000"/>
          <w:sz w:val="18"/>
          <w:lang w:eastAsia="es-ES" w:bidi="es-ES"/>
        </w:rPr>
        <w:t>Artículo 5. Declaración de las inversiones extranjeras en España al Registro de Inversiones. ... 2. Con carácter general, la inversión será declarada por el titular no residente. Cuando la declaración deba ser realizada por un tercero, el titular no residente deberá facilitarle todos los datos necesarios para llevarla a cabo. 3.Con carácter especial: ... b) Cuando la operación haya sido intervenida por notario español, ya sea como consecuencia de su régimen jurídico o por acuerdo convencional de las partes, el notario remitirá al Consejo General del Notariado, a través de la sede electrónica notarial, la información sobre dichas operaciones en el plazo y con el contenido que se establezca en las normas de desarrollo de este real decreto. Dicho Consejo se encargará de gestionar y centralizar la información que será a su vez remitida al Registro de Inversiones. De esta forma, en el supuesto de que el titular no residente hubiera entregado al notario todos los datos necesarios para la declaración, quedará relevado de la obligación de hacerla; en caso contrario, el notario deberá advertirle expresamente de dicha obligación</w:t>
      </w:r>
      <w:r>
        <w:rPr>
          <w:color w:val="000000"/>
          <w:lang w:eastAsia="es-ES" w:bidi="es-E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35133E" w14:textId="44E8304A" w:rsidR="00142334" w:rsidRDefault="00142334" w:rsidP="00142334">
    <w:pPr>
      <w:pStyle w:val="Encabezado"/>
      <w:jc w:val="center"/>
    </w:pPr>
    <w:r>
      <w:rPr>
        <w:noProof/>
        <w:lang w:eastAsia="es-ES"/>
      </w:rPr>
      <w:drawing>
        <wp:inline distT="0" distB="0" distL="0" distR="0" wp14:anchorId="1A91733B" wp14:editId="508891F2">
          <wp:extent cx="561330" cy="413468"/>
          <wp:effectExtent l="0" t="0" r="0" b="5715"/>
          <wp:docPr id="28" name="Imagen 8">
            <a:extLst xmlns:a="http://schemas.openxmlformats.org/drawingml/2006/main">
              <a:ext uri="{FF2B5EF4-FFF2-40B4-BE49-F238E27FC236}">
                <a16:creationId xmlns:a16="http://schemas.microsoft.com/office/drawing/2014/main" id="{B3A7DAC1-F14E-4A10-A20D-4426774523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a:extLst>
                      <a:ext uri="{FF2B5EF4-FFF2-40B4-BE49-F238E27FC236}">
                        <a16:creationId xmlns:a16="http://schemas.microsoft.com/office/drawing/2014/main" id="{B3A7DAC1-F14E-4A10-A20D-4426774523F1}"/>
                      </a:ext>
                    </a:extLst>
                  </pic:cNvPr>
                  <pic:cNvPicPr>
                    <a:picLocks noChangeAspect="1"/>
                  </pic:cNvPicPr>
                </pic:nvPicPr>
                <pic:blipFill rotWithShape="1">
                  <a:blip r:embed="rId1">
                    <a:extLst>
                      <a:ext uri="{28A0092B-C50C-407E-A947-70E740481C1C}">
                        <a14:useLocalDpi xmlns:a14="http://schemas.microsoft.com/office/drawing/2010/main" val="0"/>
                      </a:ext>
                    </a:extLst>
                  </a:blip>
                  <a:srcRect l="17079" t="23294" r="13345" b="25458"/>
                  <a:stretch/>
                </pic:blipFill>
                <pic:spPr>
                  <a:xfrm>
                    <a:off x="0" y="0"/>
                    <a:ext cx="564711" cy="41595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4224EF"/>
    <w:multiLevelType w:val="hybridMultilevel"/>
    <w:tmpl w:val="34202F00"/>
    <w:lvl w:ilvl="0" w:tplc="29B09E7A">
      <w:start w:val="4"/>
      <w:numFmt w:val="bullet"/>
      <w:lvlText w:val="-"/>
      <w:lvlJc w:val="left"/>
      <w:pPr>
        <w:ind w:left="1068" w:hanging="360"/>
      </w:pPr>
      <w:rPr>
        <w:rFonts w:ascii="Arial" w:eastAsiaTheme="minorHAnsi" w:hAnsi="Arial" w:cs="Aria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 w15:restartNumberingAfterBreak="0">
    <w:nsid w:val="17C217AC"/>
    <w:multiLevelType w:val="hybridMultilevel"/>
    <w:tmpl w:val="DDE4284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AA445BA"/>
    <w:multiLevelType w:val="multilevel"/>
    <w:tmpl w:val="58E23AE6"/>
    <w:lvl w:ilvl="0">
      <w:start w:val="1"/>
      <w:numFmt w:val="decimal"/>
      <w:lvlText w:val="%1."/>
      <w:lvlJc w:val="left"/>
      <w:rPr>
        <w:rFonts w:ascii="Garamond" w:eastAsia="Garamond" w:hAnsi="Garamond" w:cs="Garamond"/>
        <w:b/>
        <w:bCs/>
        <w:i w:val="0"/>
        <w:iCs w:val="0"/>
        <w:smallCaps w:val="0"/>
        <w:strike w:val="0"/>
        <w:color w:val="000000"/>
        <w:spacing w:val="0"/>
        <w:w w:val="100"/>
        <w:position w:val="0"/>
        <w:sz w:val="23"/>
        <w:szCs w:val="23"/>
        <w:u w:val="none"/>
        <w:lang w:val="es-ES" w:eastAsia="es-ES" w:bidi="es-E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7714B08"/>
    <w:multiLevelType w:val="hybridMultilevel"/>
    <w:tmpl w:val="AFB6792E"/>
    <w:lvl w:ilvl="0" w:tplc="CEBA5DAA">
      <w:start w:val="1"/>
      <w:numFmt w:val="lowerLetter"/>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4" w15:restartNumberingAfterBreak="0">
    <w:nsid w:val="2FAE6030"/>
    <w:multiLevelType w:val="hybridMultilevel"/>
    <w:tmpl w:val="B51A1ECA"/>
    <w:lvl w:ilvl="0" w:tplc="9A7E6554">
      <w:start w:val="1"/>
      <w:numFmt w:val="lowerRoman"/>
      <w:suff w:val="space"/>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40E42C5E"/>
    <w:multiLevelType w:val="hybridMultilevel"/>
    <w:tmpl w:val="D8D2722C"/>
    <w:lvl w:ilvl="0" w:tplc="66DCA762">
      <w:start w:val="1"/>
      <w:numFmt w:val="decimal"/>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6" w15:restartNumberingAfterBreak="0">
    <w:nsid w:val="42E93296"/>
    <w:multiLevelType w:val="multilevel"/>
    <w:tmpl w:val="B92EB2B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 w15:restartNumberingAfterBreak="0">
    <w:nsid w:val="51BB2B23"/>
    <w:multiLevelType w:val="hybridMultilevel"/>
    <w:tmpl w:val="A10E376A"/>
    <w:lvl w:ilvl="0" w:tplc="49F0FCEC">
      <w:start w:val="1"/>
      <w:numFmt w:val="lowerRoman"/>
      <w:lvlText w:val="(%1)"/>
      <w:lvlJc w:val="left"/>
      <w:pPr>
        <w:ind w:left="1452" w:hanging="885"/>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8" w15:restartNumberingAfterBreak="0">
    <w:nsid w:val="53A07914"/>
    <w:multiLevelType w:val="multilevel"/>
    <w:tmpl w:val="7BEEB78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77CA4BCB"/>
    <w:multiLevelType w:val="multilevel"/>
    <w:tmpl w:val="C97C2848"/>
    <w:lvl w:ilvl="0">
      <w:start w:val="1"/>
      <w:numFmt w:val="lowerLetter"/>
      <w:lvlText w:val="%1)"/>
      <w:lvlJc w:val="left"/>
      <w:rPr>
        <w:rFonts w:ascii="Garamond" w:eastAsia="Garamond" w:hAnsi="Garamond" w:cs="Garamond"/>
        <w:b w:val="0"/>
        <w:bCs w:val="0"/>
        <w:i w:val="0"/>
        <w:iCs w:val="0"/>
        <w:smallCaps w:val="0"/>
        <w:strike w:val="0"/>
        <w:color w:val="000000"/>
        <w:spacing w:val="0"/>
        <w:w w:val="100"/>
        <w:position w:val="0"/>
        <w:sz w:val="22"/>
        <w:szCs w:val="22"/>
        <w:u w:val="none"/>
        <w:lang w:val="es-ES" w:eastAsia="es-ES" w:bidi="es-E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 w:numId="3">
    <w:abstractNumId w:val="3"/>
  </w:num>
  <w:num w:numId="4">
    <w:abstractNumId w:val="8"/>
  </w:num>
  <w:num w:numId="5">
    <w:abstractNumId w:val="6"/>
  </w:num>
  <w:num w:numId="6">
    <w:abstractNumId w:val="2"/>
  </w:num>
  <w:num w:numId="7">
    <w:abstractNumId w:val="9"/>
  </w:num>
  <w:num w:numId="8">
    <w:abstractNumId w:val="4"/>
  </w:num>
  <w:num w:numId="9">
    <w:abstractNumId w:val="7"/>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5BE7"/>
    <w:rsid w:val="00017B33"/>
    <w:rsid w:val="00022FB3"/>
    <w:rsid w:val="000443CD"/>
    <w:rsid w:val="00063A2B"/>
    <w:rsid w:val="000747BC"/>
    <w:rsid w:val="00077171"/>
    <w:rsid w:val="00077276"/>
    <w:rsid w:val="0009454A"/>
    <w:rsid w:val="000B1518"/>
    <w:rsid w:val="00102E3E"/>
    <w:rsid w:val="00112C02"/>
    <w:rsid w:val="001141A0"/>
    <w:rsid w:val="00114A4F"/>
    <w:rsid w:val="00136D0B"/>
    <w:rsid w:val="00142334"/>
    <w:rsid w:val="0016795C"/>
    <w:rsid w:val="00182215"/>
    <w:rsid w:val="001D2F98"/>
    <w:rsid w:val="001D53F4"/>
    <w:rsid w:val="002007EF"/>
    <w:rsid w:val="00200D78"/>
    <w:rsid w:val="0023269B"/>
    <w:rsid w:val="00246849"/>
    <w:rsid w:val="00282669"/>
    <w:rsid w:val="002D2C18"/>
    <w:rsid w:val="002E46EE"/>
    <w:rsid w:val="00352A85"/>
    <w:rsid w:val="00361898"/>
    <w:rsid w:val="0038330F"/>
    <w:rsid w:val="003D495E"/>
    <w:rsid w:val="00400204"/>
    <w:rsid w:val="00422845"/>
    <w:rsid w:val="004778AB"/>
    <w:rsid w:val="00481191"/>
    <w:rsid w:val="00507608"/>
    <w:rsid w:val="005131BF"/>
    <w:rsid w:val="005221B2"/>
    <w:rsid w:val="00550ACC"/>
    <w:rsid w:val="005A63BD"/>
    <w:rsid w:val="005E0826"/>
    <w:rsid w:val="00620D95"/>
    <w:rsid w:val="006503E6"/>
    <w:rsid w:val="0065072A"/>
    <w:rsid w:val="006817B8"/>
    <w:rsid w:val="0069628A"/>
    <w:rsid w:val="006C2B69"/>
    <w:rsid w:val="006C71C2"/>
    <w:rsid w:val="006D5551"/>
    <w:rsid w:val="006E0A13"/>
    <w:rsid w:val="006E5F0F"/>
    <w:rsid w:val="0071456A"/>
    <w:rsid w:val="007267C2"/>
    <w:rsid w:val="00734BC0"/>
    <w:rsid w:val="0074581E"/>
    <w:rsid w:val="00755E1B"/>
    <w:rsid w:val="007772EF"/>
    <w:rsid w:val="00787134"/>
    <w:rsid w:val="007C2EED"/>
    <w:rsid w:val="007D5BE7"/>
    <w:rsid w:val="008035F9"/>
    <w:rsid w:val="00806375"/>
    <w:rsid w:val="00823319"/>
    <w:rsid w:val="00834587"/>
    <w:rsid w:val="00862633"/>
    <w:rsid w:val="008B2F50"/>
    <w:rsid w:val="008C530C"/>
    <w:rsid w:val="00964AC4"/>
    <w:rsid w:val="009653FF"/>
    <w:rsid w:val="00970E03"/>
    <w:rsid w:val="009924FA"/>
    <w:rsid w:val="009A13DD"/>
    <w:rsid w:val="009D1B0D"/>
    <w:rsid w:val="00A20D48"/>
    <w:rsid w:val="00A51E9D"/>
    <w:rsid w:val="00A5524B"/>
    <w:rsid w:val="00A83567"/>
    <w:rsid w:val="00A96810"/>
    <w:rsid w:val="00AC2872"/>
    <w:rsid w:val="00AD4508"/>
    <w:rsid w:val="00AF7656"/>
    <w:rsid w:val="00B147A9"/>
    <w:rsid w:val="00B17512"/>
    <w:rsid w:val="00B347F9"/>
    <w:rsid w:val="00B871D3"/>
    <w:rsid w:val="00B932CF"/>
    <w:rsid w:val="00B97A3C"/>
    <w:rsid w:val="00BB6F9B"/>
    <w:rsid w:val="00BD378D"/>
    <w:rsid w:val="00BE1DC2"/>
    <w:rsid w:val="00BF157A"/>
    <w:rsid w:val="00C25D2B"/>
    <w:rsid w:val="00C42E8B"/>
    <w:rsid w:val="00C5661C"/>
    <w:rsid w:val="00C7199C"/>
    <w:rsid w:val="00CA103D"/>
    <w:rsid w:val="00CC31F5"/>
    <w:rsid w:val="00D11258"/>
    <w:rsid w:val="00D201F8"/>
    <w:rsid w:val="00D83208"/>
    <w:rsid w:val="00E14388"/>
    <w:rsid w:val="00E37C06"/>
    <w:rsid w:val="00E47B3A"/>
    <w:rsid w:val="00E639BC"/>
    <w:rsid w:val="00E95318"/>
    <w:rsid w:val="00E9696B"/>
    <w:rsid w:val="00EC10D6"/>
    <w:rsid w:val="00EC332A"/>
    <w:rsid w:val="00EE7B85"/>
    <w:rsid w:val="00EF5FE2"/>
    <w:rsid w:val="00F16001"/>
    <w:rsid w:val="00F2054A"/>
    <w:rsid w:val="00F45CFE"/>
    <w:rsid w:val="00F87472"/>
    <w:rsid w:val="00FD04B6"/>
    <w:rsid w:val="00FD63B2"/>
    <w:rsid w:val="00FF7C2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3163A10"/>
  <w15:docId w15:val="{EF408506-D49B-45DE-B9B4-D84D794E0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link w:val="Ttulo1Car"/>
    <w:uiPriority w:val="9"/>
    <w:qFormat/>
    <w:rsid w:val="007D5BE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7D5BE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7D5BE7"/>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7D5BE7"/>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7D5BE7"/>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7D5BE7"/>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7D5BE7"/>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7D5BE7"/>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7D5BE7"/>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D5BE7"/>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7D5BE7"/>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7D5BE7"/>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7D5BE7"/>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7D5BE7"/>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7D5BE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D5BE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D5BE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D5BE7"/>
    <w:rPr>
      <w:rFonts w:eastAsiaTheme="majorEastAsia" w:cstheme="majorBidi"/>
      <w:color w:val="272727" w:themeColor="text1" w:themeTint="D8"/>
    </w:rPr>
  </w:style>
  <w:style w:type="paragraph" w:styleId="Ttulo">
    <w:name w:val="Title"/>
    <w:basedOn w:val="Normal"/>
    <w:next w:val="Normal"/>
    <w:link w:val="TtuloCar"/>
    <w:uiPriority w:val="10"/>
    <w:qFormat/>
    <w:rsid w:val="007D5BE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7D5BE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7D5BE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7D5BE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7D5BE7"/>
    <w:pPr>
      <w:spacing w:before="160"/>
      <w:jc w:val="center"/>
    </w:pPr>
    <w:rPr>
      <w:i/>
      <w:iCs/>
      <w:color w:val="404040" w:themeColor="text1" w:themeTint="BF"/>
    </w:rPr>
  </w:style>
  <w:style w:type="character" w:customStyle="1" w:styleId="CitaCar">
    <w:name w:val="Cita Car"/>
    <w:basedOn w:val="Fuentedeprrafopredeter"/>
    <w:link w:val="Cita"/>
    <w:uiPriority w:val="29"/>
    <w:rsid w:val="007D5BE7"/>
    <w:rPr>
      <w:i/>
      <w:iCs/>
      <w:color w:val="404040" w:themeColor="text1" w:themeTint="BF"/>
    </w:rPr>
  </w:style>
  <w:style w:type="paragraph" w:styleId="Prrafodelista">
    <w:name w:val="List Paragraph"/>
    <w:basedOn w:val="Normal"/>
    <w:uiPriority w:val="34"/>
    <w:qFormat/>
    <w:rsid w:val="007D5BE7"/>
    <w:pPr>
      <w:ind w:left="720"/>
      <w:contextualSpacing/>
    </w:pPr>
  </w:style>
  <w:style w:type="character" w:styleId="nfasisintenso">
    <w:name w:val="Intense Emphasis"/>
    <w:basedOn w:val="Fuentedeprrafopredeter"/>
    <w:uiPriority w:val="21"/>
    <w:qFormat/>
    <w:rsid w:val="007D5BE7"/>
    <w:rPr>
      <w:i/>
      <w:iCs/>
      <w:color w:val="2F5496" w:themeColor="accent1" w:themeShade="BF"/>
    </w:rPr>
  </w:style>
  <w:style w:type="paragraph" w:styleId="Citadestacada">
    <w:name w:val="Intense Quote"/>
    <w:basedOn w:val="Normal"/>
    <w:next w:val="Normal"/>
    <w:link w:val="CitadestacadaCar"/>
    <w:uiPriority w:val="30"/>
    <w:qFormat/>
    <w:rsid w:val="007D5BE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7D5BE7"/>
    <w:rPr>
      <w:i/>
      <w:iCs/>
      <w:color w:val="2F5496" w:themeColor="accent1" w:themeShade="BF"/>
    </w:rPr>
  </w:style>
  <w:style w:type="character" w:styleId="Referenciaintensa">
    <w:name w:val="Intense Reference"/>
    <w:basedOn w:val="Fuentedeprrafopredeter"/>
    <w:uiPriority w:val="32"/>
    <w:qFormat/>
    <w:rsid w:val="007D5BE7"/>
    <w:rPr>
      <w:b/>
      <w:bCs/>
      <w:smallCaps/>
      <w:color w:val="2F5496" w:themeColor="accent1" w:themeShade="BF"/>
      <w:spacing w:val="5"/>
    </w:rPr>
  </w:style>
  <w:style w:type="character" w:styleId="Hipervnculo">
    <w:name w:val="Hyperlink"/>
    <w:basedOn w:val="Fuentedeprrafopredeter"/>
    <w:uiPriority w:val="99"/>
    <w:unhideWhenUsed/>
    <w:rsid w:val="00422845"/>
    <w:rPr>
      <w:color w:val="0563C1" w:themeColor="hyperlink"/>
      <w:u w:val="single"/>
    </w:rPr>
  </w:style>
  <w:style w:type="paragraph" w:styleId="Textodeglobo">
    <w:name w:val="Balloon Text"/>
    <w:basedOn w:val="Normal"/>
    <w:link w:val="TextodegloboCar"/>
    <w:uiPriority w:val="99"/>
    <w:semiHidden/>
    <w:unhideWhenUsed/>
    <w:rsid w:val="0042284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22845"/>
    <w:rPr>
      <w:rFonts w:ascii="Tahoma" w:hAnsi="Tahoma" w:cs="Tahoma"/>
      <w:sz w:val="16"/>
      <w:szCs w:val="16"/>
    </w:rPr>
  </w:style>
  <w:style w:type="paragraph" w:styleId="Encabezado">
    <w:name w:val="header"/>
    <w:basedOn w:val="Normal"/>
    <w:link w:val="EncabezadoCar"/>
    <w:uiPriority w:val="99"/>
    <w:unhideWhenUsed/>
    <w:rsid w:val="00361898"/>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361898"/>
  </w:style>
  <w:style w:type="paragraph" w:styleId="Piedepgina">
    <w:name w:val="footer"/>
    <w:basedOn w:val="Normal"/>
    <w:link w:val="PiedepginaCar"/>
    <w:uiPriority w:val="99"/>
    <w:unhideWhenUsed/>
    <w:rsid w:val="0036189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61898"/>
  </w:style>
  <w:style w:type="paragraph" w:styleId="Sinespaciado">
    <w:name w:val="No Spacing"/>
    <w:link w:val="SinespaciadoCar"/>
    <w:uiPriority w:val="1"/>
    <w:qFormat/>
    <w:rsid w:val="00361898"/>
    <w:pPr>
      <w:spacing w:after="0" w:line="240" w:lineRule="auto"/>
    </w:pPr>
    <w:rPr>
      <w:rFonts w:eastAsiaTheme="minorEastAsia"/>
      <w:lang w:eastAsia="es-ES"/>
    </w:rPr>
  </w:style>
  <w:style w:type="character" w:customStyle="1" w:styleId="SinespaciadoCar">
    <w:name w:val="Sin espaciado Car"/>
    <w:basedOn w:val="Fuentedeprrafopredeter"/>
    <w:link w:val="Sinespaciado"/>
    <w:uiPriority w:val="1"/>
    <w:rsid w:val="00361898"/>
    <w:rPr>
      <w:rFonts w:eastAsiaTheme="minorEastAsia"/>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8539411">
      <w:bodyDiv w:val="1"/>
      <w:marLeft w:val="0"/>
      <w:marRight w:val="0"/>
      <w:marTop w:val="0"/>
      <w:marBottom w:val="0"/>
      <w:divBdr>
        <w:top w:val="none" w:sz="0" w:space="0" w:color="auto"/>
        <w:left w:val="none" w:sz="0" w:space="0" w:color="auto"/>
        <w:bottom w:val="none" w:sz="0" w:space="0" w:color="auto"/>
        <w:right w:val="none" w:sz="0" w:space="0" w:color="auto"/>
      </w:divBdr>
      <w:divsChild>
        <w:div w:id="1032807804">
          <w:marLeft w:val="0"/>
          <w:marRight w:val="0"/>
          <w:marTop w:val="0"/>
          <w:marBottom w:val="0"/>
          <w:divBdr>
            <w:top w:val="none" w:sz="0" w:space="0" w:color="auto"/>
            <w:left w:val="none" w:sz="0" w:space="0" w:color="auto"/>
            <w:bottom w:val="none" w:sz="0" w:space="0" w:color="auto"/>
            <w:right w:val="none" w:sz="0" w:space="0" w:color="auto"/>
          </w:divBdr>
          <w:divsChild>
            <w:div w:id="959267159">
              <w:marLeft w:val="0"/>
              <w:marRight w:val="0"/>
              <w:marTop w:val="0"/>
              <w:marBottom w:val="0"/>
              <w:divBdr>
                <w:top w:val="none" w:sz="0" w:space="0" w:color="auto"/>
                <w:left w:val="none" w:sz="0" w:space="0" w:color="auto"/>
                <w:bottom w:val="none" w:sz="0" w:space="0" w:color="auto"/>
                <w:right w:val="none" w:sz="0" w:space="0" w:color="auto"/>
              </w:divBdr>
              <w:divsChild>
                <w:div w:id="277032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570406">
          <w:marLeft w:val="0"/>
          <w:marRight w:val="0"/>
          <w:marTop w:val="0"/>
          <w:marBottom w:val="0"/>
          <w:divBdr>
            <w:top w:val="none" w:sz="0" w:space="0" w:color="auto"/>
            <w:left w:val="none" w:sz="0" w:space="0" w:color="auto"/>
            <w:bottom w:val="none" w:sz="0" w:space="0" w:color="auto"/>
            <w:right w:val="none" w:sz="0" w:space="0" w:color="auto"/>
          </w:divBdr>
        </w:div>
      </w:divsChild>
    </w:div>
    <w:div w:id="1671328815">
      <w:bodyDiv w:val="1"/>
      <w:marLeft w:val="0"/>
      <w:marRight w:val="0"/>
      <w:marTop w:val="0"/>
      <w:marBottom w:val="0"/>
      <w:divBdr>
        <w:top w:val="none" w:sz="0" w:space="0" w:color="auto"/>
        <w:left w:val="none" w:sz="0" w:space="0" w:color="auto"/>
        <w:bottom w:val="none" w:sz="0" w:space="0" w:color="auto"/>
        <w:right w:val="none" w:sz="0" w:space="0" w:color="auto"/>
      </w:divBdr>
      <w:divsChild>
        <w:div w:id="500704587">
          <w:marLeft w:val="0"/>
          <w:marRight w:val="0"/>
          <w:marTop w:val="0"/>
          <w:marBottom w:val="0"/>
          <w:divBdr>
            <w:top w:val="none" w:sz="0" w:space="0" w:color="auto"/>
            <w:left w:val="none" w:sz="0" w:space="0" w:color="auto"/>
            <w:bottom w:val="none" w:sz="0" w:space="0" w:color="auto"/>
            <w:right w:val="none" w:sz="0" w:space="0" w:color="auto"/>
          </w:divBdr>
          <w:divsChild>
            <w:div w:id="455805366">
              <w:marLeft w:val="0"/>
              <w:marRight w:val="0"/>
              <w:marTop w:val="0"/>
              <w:marBottom w:val="0"/>
              <w:divBdr>
                <w:top w:val="none" w:sz="0" w:space="0" w:color="auto"/>
                <w:left w:val="none" w:sz="0" w:space="0" w:color="auto"/>
                <w:bottom w:val="none" w:sz="0" w:space="0" w:color="auto"/>
                <w:right w:val="none" w:sz="0" w:space="0" w:color="auto"/>
              </w:divBdr>
              <w:divsChild>
                <w:div w:id="144449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sic.notariado.org/liferay/c/document_library/get_file?p_l_id=12161&amp;groupId=10475&amp;folderId=584974&amp;name=DLFE-1838614.pdf" TargetMode="Externa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3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BFE1C81EE4148428673C0C278897F25" ma:contentTypeVersion="14" ma:contentTypeDescription="Create a new document." ma:contentTypeScope="" ma:versionID="16f406e540ebe04ee51d30d4f77aecc8">
  <xsd:schema xmlns:xsd="http://www.w3.org/2001/XMLSchema" xmlns:xs="http://www.w3.org/2001/XMLSchema" xmlns:p="http://schemas.microsoft.com/office/2006/metadata/properties" xmlns:ns3="f918f128-fe7d-47ef-a829-789f2e7baedd" targetNamespace="http://schemas.microsoft.com/office/2006/metadata/properties" ma:root="true" ma:fieldsID="55fcdd97b678242a8277c7fc9d0045db" ns3:_="">
    <xsd:import namespace="f918f128-fe7d-47ef-a829-789f2e7baedd"/>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MediaServiceSearchProperties" minOccurs="0"/>
                <xsd:element ref="ns3:MediaServiceObjectDetectorVersion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18f128-fe7d-47ef-a829-789f2e7bae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f918f128-fe7d-47ef-a829-789f2e7baed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3E8478-00AA-4F01-8CC8-9BFA906DFD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18f128-fe7d-47ef-a829-789f2e7bae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5BFC0C-B4FB-4A9B-9218-8FF85BA4C50E}">
  <ds:schemaRefs>
    <ds:schemaRef ds:uri="http://schemas.microsoft.com/office/infopath/2007/PartnerControls"/>
    <ds:schemaRef ds:uri="http://www.w3.org/XML/1998/namespace"/>
    <ds:schemaRef ds:uri="http://purl.org/dc/dcmitype/"/>
    <ds:schemaRef ds:uri="f918f128-fe7d-47ef-a829-789f2e7baedd"/>
    <ds:schemaRef ds:uri="http://schemas.microsoft.com/office/2006/documentManagement/types"/>
    <ds:schemaRef ds:uri="http://purl.org/dc/terms/"/>
    <ds:schemaRef ds:uri="http://purl.org/dc/elements/1.1/"/>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A9FD07A8-35FC-45E4-A0CE-E419D5D052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8503</Words>
  <Characters>46767</Characters>
  <Application>Microsoft Office Word</Application>
  <DocSecurity>4</DocSecurity>
  <Lines>389</Lines>
  <Paragraphs>110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Jesus Sifre Clari</dc:creator>
  <cp:lastModifiedBy>Francis Ochoa Flores</cp:lastModifiedBy>
  <cp:revision>2</cp:revision>
  <cp:lastPrinted>2024-11-06T21:30:00Z</cp:lastPrinted>
  <dcterms:created xsi:type="dcterms:W3CDTF">2024-11-12T07:33:00Z</dcterms:created>
  <dcterms:modified xsi:type="dcterms:W3CDTF">2024-11-12T07:33:00Z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0x010100ABFE1C81EE4148428673C0C278897F25</vt:lpwstr>
  </property>
</Properties>
</file>